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585" w:rsidRDefault="00D81585" w:rsidP="001D3FC4">
      <w:pPr>
        <w:pStyle w:val="ConsPlusNonformat"/>
        <w:jc w:val="center"/>
        <w:rPr>
          <w:rFonts w:ascii="LindeDaxOffice_russian" w:hAnsi="LindeDaxOffice_russian" w:cs="Times New Roman"/>
          <w:b/>
          <w:color w:val="000000"/>
          <w:sz w:val="28"/>
          <w:szCs w:val="28"/>
          <w:lang w:val="en-US"/>
        </w:rPr>
      </w:pPr>
      <w:r>
        <w:rPr>
          <w:rFonts w:ascii="LindeDaxOffice_russian" w:hAnsi="LindeDaxOffice_russian" w:cs="Times New Roman"/>
          <w:b/>
          <w:noProof/>
          <w:color w:val="000000"/>
          <w:sz w:val="28"/>
          <w:szCs w:val="28"/>
        </w:rPr>
        <w:drawing>
          <wp:inline distT="0" distB="0" distL="0" distR="0">
            <wp:extent cx="6479540" cy="1079923"/>
            <wp:effectExtent l="19050" t="0" r="0" b="0"/>
            <wp:docPr id="2" name="Рисунок 2" descr="D:\Юрисконсульт\Corporation\Ассоциация_APIMG\План сайта, логотип\Логотип\2016\Approval logo\Утвердить на собрании 30_03_2016\Updated\Letter head_AP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Юрисконсульт\Corporation\Ассоциация_APIMG\План сайта, логотип\Логотип\2016\Approval logo\Утвердить на собрании 30_03_2016\Updated\Letter head_APIMG.PNG"/>
                    <pic:cNvPicPr>
                      <a:picLocks noChangeAspect="1" noChangeArrowheads="1"/>
                    </pic:cNvPicPr>
                  </pic:nvPicPr>
                  <pic:blipFill>
                    <a:blip r:embed="rId5" cstate="print"/>
                    <a:srcRect/>
                    <a:stretch>
                      <a:fillRect/>
                    </a:stretch>
                  </pic:blipFill>
                  <pic:spPr bwMode="auto">
                    <a:xfrm>
                      <a:off x="0" y="0"/>
                      <a:ext cx="6479540" cy="1079923"/>
                    </a:xfrm>
                    <a:prstGeom prst="rect">
                      <a:avLst/>
                    </a:prstGeom>
                    <a:noFill/>
                    <a:ln w="9525">
                      <a:noFill/>
                      <a:miter lim="800000"/>
                      <a:headEnd/>
                      <a:tailEnd/>
                    </a:ln>
                  </pic:spPr>
                </pic:pic>
              </a:graphicData>
            </a:graphic>
          </wp:inline>
        </w:drawing>
      </w:r>
    </w:p>
    <w:p w:rsidR="00D81585" w:rsidRPr="002906A1" w:rsidRDefault="00D81585" w:rsidP="002906A1">
      <w:pPr>
        <w:pStyle w:val="ConsPlusNonformat"/>
        <w:rPr>
          <w:rFonts w:ascii="LindeDaxOffice_russian" w:hAnsi="LindeDaxOffice_russian" w:cs="Times New Roman"/>
          <w:b/>
          <w:color w:val="000000"/>
          <w:sz w:val="28"/>
          <w:szCs w:val="28"/>
        </w:rPr>
      </w:pPr>
    </w:p>
    <w:tbl>
      <w:tblPr>
        <w:tblStyle w:val="a5"/>
        <w:tblW w:w="0" w:type="auto"/>
        <w:tblLook w:val="04A0"/>
      </w:tblPr>
      <w:tblGrid>
        <w:gridCol w:w="5210"/>
        <w:gridCol w:w="5210"/>
      </w:tblGrid>
      <w:tr w:rsidR="002E3F7E" w:rsidTr="002E3F7E">
        <w:tc>
          <w:tcPr>
            <w:tcW w:w="5210" w:type="dxa"/>
          </w:tcPr>
          <w:p w:rsidR="002E3F7E" w:rsidRDefault="002E3F7E" w:rsidP="00486FD7">
            <w:pPr>
              <w:jc w:val="center"/>
              <w:rPr>
                <w:rFonts w:ascii="LindeDaxOffice_russian" w:hAnsi="LindeDaxOffice_russian"/>
                <w:b/>
                <w:sz w:val="28"/>
                <w:szCs w:val="28"/>
              </w:rPr>
            </w:pPr>
            <w:r>
              <w:rPr>
                <w:rFonts w:ascii="LindeDaxOffice_russian" w:hAnsi="LindeDaxOffice_russian"/>
                <w:b/>
                <w:sz w:val="28"/>
                <w:szCs w:val="28"/>
              </w:rPr>
              <w:t>Отчет о работе</w:t>
            </w:r>
          </w:p>
          <w:p w:rsidR="002E3F7E" w:rsidRDefault="002E3F7E" w:rsidP="00486FD7">
            <w:pPr>
              <w:jc w:val="center"/>
              <w:rPr>
                <w:rFonts w:ascii="LindeDaxOffice_russian" w:hAnsi="LindeDaxOffice_russian"/>
                <w:b/>
                <w:sz w:val="28"/>
                <w:szCs w:val="28"/>
              </w:rPr>
            </w:pPr>
            <w:r>
              <w:rPr>
                <w:rFonts w:ascii="LindeDaxOffice_russian" w:hAnsi="LindeDaxOffice_russian"/>
                <w:b/>
                <w:sz w:val="28"/>
                <w:szCs w:val="28"/>
              </w:rPr>
              <w:t>рабочей группы «Медицина»</w:t>
            </w:r>
          </w:p>
          <w:p w:rsidR="002E3F7E" w:rsidRPr="002C3E38" w:rsidRDefault="002E3F7E" w:rsidP="00486FD7">
            <w:pPr>
              <w:jc w:val="center"/>
              <w:rPr>
                <w:rFonts w:ascii="LindeDaxOffice_russian" w:hAnsi="LindeDaxOffice_russian"/>
                <w:b/>
                <w:sz w:val="28"/>
                <w:szCs w:val="28"/>
              </w:rPr>
            </w:pPr>
            <w:r>
              <w:rPr>
                <w:rFonts w:ascii="LindeDaxOffice_russian" w:hAnsi="LindeDaxOffice_russian"/>
                <w:b/>
                <w:sz w:val="28"/>
                <w:szCs w:val="28"/>
              </w:rPr>
              <w:t>за 2015-2016 г.г.</w:t>
            </w:r>
          </w:p>
          <w:p w:rsidR="002E3F7E" w:rsidRPr="00BE608F" w:rsidRDefault="002E3F7E" w:rsidP="00486FD7">
            <w:pPr>
              <w:rPr>
                <w:rFonts w:ascii="LindeDaxOffice_russian" w:hAnsi="LindeDaxOffice_russian"/>
                <w:sz w:val="24"/>
                <w:szCs w:val="24"/>
              </w:rPr>
            </w:pPr>
          </w:p>
        </w:tc>
        <w:tc>
          <w:tcPr>
            <w:tcW w:w="5210" w:type="dxa"/>
          </w:tcPr>
          <w:p w:rsidR="002E3F7E" w:rsidRPr="007823D5" w:rsidRDefault="002E3F7E" w:rsidP="00486FD7">
            <w:pPr>
              <w:pStyle w:val="ConsPlusNonformat"/>
              <w:ind w:left="369"/>
              <w:jc w:val="center"/>
              <w:rPr>
                <w:rStyle w:val="hps"/>
                <w:rFonts w:ascii="LindeDaxOffice_russian" w:hAnsi="LindeDaxOffice_russian" w:cs="Arial"/>
                <w:b/>
                <w:color w:val="222222"/>
                <w:sz w:val="28"/>
                <w:szCs w:val="28"/>
                <w:lang w:val="en-US"/>
              </w:rPr>
            </w:pPr>
            <w:r w:rsidRPr="007823D5">
              <w:rPr>
                <w:rStyle w:val="hps"/>
                <w:rFonts w:ascii="LindeDaxOffice_russian" w:hAnsi="LindeDaxOffice_russian" w:cs="Arial"/>
                <w:b/>
                <w:color w:val="222222"/>
                <w:sz w:val="28"/>
                <w:szCs w:val="28"/>
                <w:lang w:val="en-US"/>
              </w:rPr>
              <w:t>Progress Report</w:t>
            </w:r>
          </w:p>
          <w:p w:rsidR="002E3F7E" w:rsidRPr="007823D5" w:rsidRDefault="002E3F7E" w:rsidP="00486FD7">
            <w:pPr>
              <w:pStyle w:val="ConsPlusNonformat"/>
              <w:ind w:left="369"/>
              <w:jc w:val="center"/>
              <w:rPr>
                <w:rStyle w:val="hps"/>
                <w:rFonts w:ascii="LindeDaxOffice_russian" w:hAnsi="LindeDaxOffice_russian"/>
                <w:b/>
                <w:sz w:val="28"/>
                <w:szCs w:val="28"/>
                <w:lang w:val="en-US"/>
              </w:rPr>
            </w:pPr>
            <w:r w:rsidRPr="007823D5">
              <w:rPr>
                <w:rStyle w:val="hps"/>
                <w:rFonts w:ascii="LindeDaxOffice_russian" w:hAnsi="LindeDaxOffice_russian" w:cs="Arial"/>
                <w:b/>
                <w:color w:val="222222"/>
                <w:sz w:val="28"/>
                <w:szCs w:val="28"/>
                <w:lang w:val="en-US"/>
              </w:rPr>
              <w:t xml:space="preserve">Working Group </w:t>
            </w:r>
            <w:r w:rsidRPr="007823D5">
              <w:rPr>
                <w:rFonts w:ascii="LindeDaxOffice_russian" w:hAnsi="LindeDaxOffice_russian"/>
                <w:b/>
                <w:sz w:val="28"/>
                <w:szCs w:val="28"/>
                <w:lang w:val="en-US"/>
              </w:rPr>
              <w:t>«Medical»</w:t>
            </w:r>
          </w:p>
          <w:p w:rsidR="002E3F7E" w:rsidRPr="007823D5" w:rsidRDefault="002E3F7E" w:rsidP="00486FD7">
            <w:pPr>
              <w:jc w:val="center"/>
              <w:rPr>
                <w:rFonts w:ascii="LindeDaxOffice_russian" w:hAnsi="LindeDaxOffice_russian"/>
                <w:sz w:val="28"/>
                <w:szCs w:val="28"/>
                <w:lang w:val="en-US"/>
              </w:rPr>
            </w:pPr>
            <w:r w:rsidRPr="007823D5">
              <w:rPr>
                <w:rFonts w:ascii="LindeDaxOffice_russian" w:hAnsi="LindeDaxOffice_russian"/>
                <w:sz w:val="28"/>
                <w:szCs w:val="28"/>
                <w:lang w:val="en-US"/>
              </w:rPr>
              <w:t>2015-2016</w:t>
            </w:r>
          </w:p>
        </w:tc>
      </w:tr>
      <w:tr w:rsidR="002E3F7E" w:rsidRPr="002C0A4F" w:rsidTr="002E3F7E">
        <w:tc>
          <w:tcPr>
            <w:tcW w:w="5210" w:type="dxa"/>
          </w:tcPr>
          <w:p w:rsidR="002E3F7E" w:rsidRDefault="002E3F7E" w:rsidP="00D81585">
            <w:pPr>
              <w:jc w:val="both"/>
              <w:rPr>
                <w:rFonts w:ascii="LindeDaxOffice_russian" w:hAnsi="LindeDaxOffice_russian"/>
                <w:sz w:val="24"/>
                <w:szCs w:val="24"/>
              </w:rPr>
            </w:pPr>
            <w:r>
              <w:rPr>
                <w:rFonts w:ascii="LindeDaxOffice_russian" w:hAnsi="LindeDaxOffice_russian"/>
                <w:sz w:val="24"/>
                <w:szCs w:val="24"/>
              </w:rPr>
              <w:t>В</w:t>
            </w:r>
            <w:r w:rsidRPr="007823D5">
              <w:rPr>
                <w:rFonts w:ascii="LindeDaxOffice_russian" w:hAnsi="LindeDaxOffice_russian"/>
                <w:sz w:val="24"/>
                <w:szCs w:val="24"/>
              </w:rPr>
              <w:t xml:space="preserve"> </w:t>
            </w:r>
            <w:r>
              <w:rPr>
                <w:rFonts w:ascii="LindeDaxOffice_russian" w:hAnsi="LindeDaxOffice_russian"/>
                <w:sz w:val="24"/>
                <w:szCs w:val="24"/>
              </w:rPr>
              <w:t>период</w:t>
            </w:r>
            <w:r w:rsidRPr="007823D5">
              <w:rPr>
                <w:rFonts w:ascii="LindeDaxOffice_russian" w:hAnsi="LindeDaxOffice_russian"/>
                <w:sz w:val="24"/>
                <w:szCs w:val="24"/>
              </w:rPr>
              <w:t xml:space="preserve"> </w:t>
            </w:r>
            <w:r>
              <w:rPr>
                <w:rFonts w:ascii="LindeDaxOffice_russian" w:hAnsi="LindeDaxOffice_russian"/>
                <w:sz w:val="24"/>
                <w:szCs w:val="24"/>
              </w:rPr>
              <w:t>с</w:t>
            </w:r>
            <w:r w:rsidRPr="007823D5">
              <w:rPr>
                <w:rFonts w:ascii="LindeDaxOffice_russian" w:hAnsi="LindeDaxOffice_russian"/>
                <w:sz w:val="24"/>
                <w:szCs w:val="24"/>
              </w:rPr>
              <w:t xml:space="preserve"> 01.</w:t>
            </w:r>
            <w:r>
              <w:rPr>
                <w:rFonts w:ascii="LindeDaxOffice_russian" w:hAnsi="LindeDaxOffice_russian"/>
                <w:sz w:val="24"/>
                <w:szCs w:val="24"/>
              </w:rPr>
              <w:t>09.2015</w:t>
            </w:r>
            <w:r w:rsidR="00D81585" w:rsidRPr="00D81585">
              <w:rPr>
                <w:rFonts w:ascii="LindeDaxOffice_russian" w:hAnsi="LindeDaxOffice_russian"/>
                <w:sz w:val="24"/>
                <w:szCs w:val="24"/>
              </w:rPr>
              <w:t xml:space="preserve"> г.</w:t>
            </w:r>
            <w:r>
              <w:rPr>
                <w:rFonts w:ascii="LindeDaxOffice_russian" w:hAnsi="LindeDaxOffice_russian"/>
                <w:sz w:val="24"/>
                <w:szCs w:val="24"/>
              </w:rPr>
              <w:t xml:space="preserve"> по 30.03.2016 </w:t>
            </w:r>
            <w:r w:rsidR="00D81585">
              <w:rPr>
                <w:rFonts w:ascii="LindeDaxOffice_russian" w:hAnsi="LindeDaxOffice_russian"/>
                <w:sz w:val="24"/>
                <w:szCs w:val="24"/>
              </w:rPr>
              <w:t xml:space="preserve">г. </w:t>
            </w:r>
            <w:r>
              <w:rPr>
                <w:rFonts w:ascii="LindeDaxOffice_russian" w:hAnsi="LindeDaxOffice_russian"/>
                <w:sz w:val="24"/>
                <w:szCs w:val="24"/>
              </w:rPr>
              <w:t>в рамках деятельности рабочей группы «Медицин</w:t>
            </w:r>
            <w:r w:rsidR="00D81585">
              <w:rPr>
                <w:rFonts w:ascii="LindeDaxOffice_russian" w:hAnsi="LindeDaxOffice_russian"/>
                <w:sz w:val="24"/>
                <w:szCs w:val="24"/>
              </w:rPr>
              <w:t>ские газы</w:t>
            </w:r>
            <w:r>
              <w:rPr>
                <w:rFonts w:ascii="LindeDaxOffice_russian" w:hAnsi="LindeDaxOffice_russian"/>
                <w:sz w:val="24"/>
                <w:szCs w:val="24"/>
              </w:rPr>
              <w:t>» была проделана следующая работа и достигнуты следующие результаты:</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4"/>
                <w:szCs w:val="24"/>
              </w:rPr>
            </w:pPr>
            <w:r>
              <w:rPr>
                <w:rFonts w:ascii="LindeDaxOffice_russian" w:hAnsi="LindeDaxOffice_russian"/>
                <w:sz w:val="24"/>
                <w:szCs w:val="24"/>
              </w:rPr>
              <w:t xml:space="preserve">1. Определены основные </w:t>
            </w:r>
            <w:r w:rsidR="00E060F1">
              <w:rPr>
                <w:rFonts w:ascii="LindeDaxOffice_russian" w:hAnsi="LindeDaxOffice_russian"/>
                <w:sz w:val="24"/>
                <w:szCs w:val="24"/>
              </w:rPr>
              <w:t xml:space="preserve">параметры (точки) взаимодействия </w:t>
            </w:r>
            <w:r>
              <w:rPr>
                <w:rFonts w:ascii="LindeDaxOffice_russian" w:hAnsi="LindeDaxOffice_russian"/>
                <w:sz w:val="24"/>
                <w:szCs w:val="24"/>
              </w:rPr>
              <w:t>и основные направления деятельности в рамках рабочей группы.</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4"/>
                <w:szCs w:val="24"/>
              </w:rPr>
            </w:pPr>
            <w:r w:rsidRPr="00AC2DD2">
              <w:rPr>
                <w:rFonts w:ascii="LindeDaxOffice_russian" w:hAnsi="LindeDaxOffice_russian"/>
                <w:sz w:val="24"/>
                <w:szCs w:val="24"/>
              </w:rPr>
              <w:t xml:space="preserve">2. </w:t>
            </w:r>
            <w:r>
              <w:rPr>
                <w:rFonts w:ascii="LindeDaxOffice_russian" w:hAnsi="LindeDaxOffice_russian"/>
                <w:sz w:val="24"/>
                <w:szCs w:val="24"/>
              </w:rPr>
              <w:t>Определен внутренний порядок взаимодействия между членами рабочей группы и порядок решения организационных и рабочих вопросов.</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4"/>
                <w:szCs w:val="24"/>
              </w:rPr>
            </w:pPr>
            <w:r>
              <w:rPr>
                <w:rFonts w:ascii="LindeDaxOffice_russian" w:hAnsi="LindeDaxOffice_russian"/>
                <w:sz w:val="24"/>
                <w:szCs w:val="24"/>
              </w:rPr>
              <w:t>3. Определены ключевые департаменты и лица, представляющие регуляторные органы сферы здравоохранения, и определена концепция инициирования диалога с ними.</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4"/>
                <w:szCs w:val="24"/>
              </w:rPr>
            </w:pPr>
            <w:r w:rsidRPr="00BE608F">
              <w:rPr>
                <w:rFonts w:ascii="LindeDaxOffice_russian" w:hAnsi="LindeDaxOffice_russian"/>
                <w:sz w:val="24"/>
                <w:szCs w:val="24"/>
              </w:rPr>
              <w:t xml:space="preserve">4. </w:t>
            </w:r>
            <w:r>
              <w:rPr>
                <w:rFonts w:ascii="LindeDaxOffice_russian" w:hAnsi="LindeDaxOffice_russian"/>
                <w:sz w:val="24"/>
                <w:szCs w:val="24"/>
              </w:rPr>
              <w:t xml:space="preserve">Разработано и направлено официальное письмо </w:t>
            </w:r>
            <w:r w:rsidR="00823BFA" w:rsidRPr="00823BFA">
              <w:rPr>
                <w:rFonts w:ascii="LindeDaxOffice_russian" w:hAnsi="LindeDaxOffice_russian"/>
                <w:sz w:val="24"/>
                <w:szCs w:val="24"/>
              </w:rPr>
              <w:t xml:space="preserve">от имени Ассоциации </w:t>
            </w:r>
            <w:r>
              <w:rPr>
                <w:rFonts w:ascii="LindeDaxOffice_russian" w:hAnsi="LindeDaxOffice_russian"/>
                <w:sz w:val="24"/>
                <w:szCs w:val="24"/>
              </w:rPr>
              <w:t xml:space="preserve">в Департамент развития медицинской и фармацевтической промышленности Министерства промышленности и торговли с предложением </w:t>
            </w:r>
            <w:r w:rsidR="009826DB">
              <w:rPr>
                <w:rFonts w:ascii="LindeDaxOffice_russian" w:hAnsi="LindeDaxOffice_russian"/>
                <w:sz w:val="24"/>
                <w:szCs w:val="24"/>
              </w:rPr>
              <w:t xml:space="preserve">о </w:t>
            </w:r>
            <w:r>
              <w:rPr>
                <w:rFonts w:ascii="LindeDaxOffice_russian" w:hAnsi="LindeDaxOffice_russian"/>
                <w:sz w:val="24"/>
                <w:szCs w:val="24"/>
              </w:rPr>
              <w:t>рассмотре</w:t>
            </w:r>
            <w:r w:rsidR="009826DB">
              <w:rPr>
                <w:rFonts w:ascii="LindeDaxOffice_russian" w:hAnsi="LindeDaxOffice_russian"/>
                <w:sz w:val="24"/>
                <w:szCs w:val="24"/>
              </w:rPr>
              <w:t>нии</w:t>
            </w:r>
            <w:r>
              <w:rPr>
                <w:rFonts w:ascii="LindeDaxOffice_russian" w:hAnsi="LindeDaxOffice_russian"/>
                <w:sz w:val="24"/>
                <w:szCs w:val="24"/>
              </w:rPr>
              <w:t xml:space="preserve"> возможност</w:t>
            </w:r>
            <w:r w:rsidR="009826DB">
              <w:rPr>
                <w:rFonts w:ascii="LindeDaxOffice_russian" w:hAnsi="LindeDaxOffice_russian"/>
                <w:sz w:val="24"/>
                <w:szCs w:val="24"/>
              </w:rPr>
              <w:t>и</w:t>
            </w:r>
            <w:r>
              <w:rPr>
                <w:rFonts w:ascii="LindeDaxOffice_russian" w:hAnsi="LindeDaxOffice_russian"/>
                <w:sz w:val="24"/>
                <w:szCs w:val="24"/>
              </w:rPr>
              <w:t xml:space="preserve"> внесения изменений в действующее законодательство и взаимодействия с рабочей группой по вопросам, связанным с обращением медицинских газов.</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4"/>
                <w:szCs w:val="24"/>
              </w:rPr>
            </w:pPr>
            <w:r>
              <w:rPr>
                <w:rFonts w:ascii="LindeDaxOffice_russian" w:hAnsi="LindeDaxOffice_russian"/>
                <w:sz w:val="24"/>
                <w:szCs w:val="24"/>
              </w:rPr>
              <w:t xml:space="preserve">5. Разработано и направлено официальное письмо </w:t>
            </w:r>
            <w:r w:rsidR="00823BFA" w:rsidRPr="00823BFA">
              <w:rPr>
                <w:rFonts w:ascii="LindeDaxOffice_russian" w:hAnsi="LindeDaxOffice_russian"/>
                <w:sz w:val="24"/>
                <w:szCs w:val="24"/>
              </w:rPr>
              <w:t xml:space="preserve">от имени Ассоциации </w:t>
            </w:r>
            <w:r>
              <w:rPr>
                <w:rFonts w:ascii="LindeDaxOffice_russian" w:hAnsi="LindeDaxOffice_russian"/>
                <w:sz w:val="24"/>
                <w:szCs w:val="24"/>
              </w:rPr>
              <w:t xml:space="preserve">в ФБУ «ГИЛС и НП» с предложением </w:t>
            </w:r>
            <w:r w:rsidR="009826DB">
              <w:rPr>
                <w:rFonts w:ascii="LindeDaxOffice_russian" w:hAnsi="LindeDaxOffice_russian"/>
                <w:sz w:val="24"/>
                <w:szCs w:val="24"/>
              </w:rPr>
              <w:t xml:space="preserve">о </w:t>
            </w:r>
            <w:r>
              <w:rPr>
                <w:rFonts w:ascii="LindeDaxOffice_russian" w:hAnsi="LindeDaxOffice_russian"/>
                <w:sz w:val="24"/>
                <w:szCs w:val="24"/>
              </w:rPr>
              <w:t>рассмотре</w:t>
            </w:r>
            <w:r w:rsidR="009826DB">
              <w:rPr>
                <w:rFonts w:ascii="LindeDaxOffice_russian" w:hAnsi="LindeDaxOffice_russian"/>
                <w:sz w:val="24"/>
                <w:szCs w:val="24"/>
              </w:rPr>
              <w:t>нии</w:t>
            </w:r>
            <w:r>
              <w:rPr>
                <w:rFonts w:ascii="LindeDaxOffice_russian" w:hAnsi="LindeDaxOffice_russian"/>
                <w:sz w:val="24"/>
                <w:szCs w:val="24"/>
              </w:rPr>
              <w:t xml:space="preserve"> возможност</w:t>
            </w:r>
            <w:r w:rsidR="009826DB">
              <w:rPr>
                <w:rFonts w:ascii="LindeDaxOffice_russian" w:hAnsi="LindeDaxOffice_russian"/>
                <w:sz w:val="24"/>
                <w:szCs w:val="24"/>
              </w:rPr>
              <w:t>и</w:t>
            </w:r>
            <w:r>
              <w:rPr>
                <w:rFonts w:ascii="LindeDaxOffice_russian" w:hAnsi="LindeDaxOffice_russian"/>
                <w:sz w:val="24"/>
                <w:szCs w:val="24"/>
              </w:rPr>
              <w:t xml:space="preserve"> проведения совместных мероприятий по обсуждению и возможному изменению действующих лицензионных требований к производству медицинских газов. Получен положительный ответ – </w:t>
            </w:r>
            <w:r>
              <w:rPr>
                <w:rFonts w:ascii="LindeDaxOffice_russian" w:hAnsi="LindeDaxOffice_russian"/>
                <w:sz w:val="24"/>
                <w:szCs w:val="24"/>
              </w:rPr>
              <w:lastRenderedPageBreak/>
              <w:t>руководство института выражает готовность к открытому диалогу.</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4"/>
                <w:szCs w:val="24"/>
              </w:rPr>
            </w:pPr>
            <w:r>
              <w:rPr>
                <w:rFonts w:ascii="LindeDaxOffice_russian" w:hAnsi="LindeDaxOffice_russian"/>
                <w:sz w:val="24"/>
                <w:szCs w:val="24"/>
              </w:rPr>
              <w:t>6. На основании информации, полученной от Центра фармакопеи и международного сотрудничества Минздрава России, определена стратегия дальнейших действий и инициирована работа по сбору данных, аргументирующих возможность отмены требований ГОСТ к контролю качества кислорода медицинского и перехода к требованиям Европейской Фармакопеи на законодательном уровне.</w:t>
            </w:r>
          </w:p>
          <w:p w:rsidR="002E3F7E" w:rsidRDefault="002E3F7E" w:rsidP="00D81585">
            <w:pPr>
              <w:jc w:val="both"/>
              <w:rPr>
                <w:rFonts w:ascii="LindeDaxOffice_russian" w:hAnsi="LindeDaxOffice_russian"/>
                <w:sz w:val="24"/>
                <w:szCs w:val="24"/>
              </w:rPr>
            </w:pPr>
          </w:p>
          <w:p w:rsidR="002E3F7E" w:rsidRDefault="002E3F7E" w:rsidP="00D81585">
            <w:pPr>
              <w:jc w:val="both"/>
              <w:rPr>
                <w:rFonts w:ascii="LindeDaxOffice_russian" w:hAnsi="LindeDaxOffice_russian"/>
                <w:sz w:val="28"/>
                <w:szCs w:val="28"/>
              </w:rPr>
            </w:pPr>
            <w:r>
              <w:rPr>
                <w:rFonts w:ascii="LindeDaxOffice_russian" w:hAnsi="LindeDaxOffice_russian"/>
                <w:sz w:val="24"/>
                <w:szCs w:val="24"/>
              </w:rPr>
              <w:t>7. Между членами рабочей группы регулярно проводятся обсуждения изменений в законодательство, регулирующее обращение медицинских газов, и обмен опытом по решению вопросов, направленных на приведение в соответствие действующим законодательным стандартам и правилам всех аспектов деятельности организаций-членов Ассоциации, связанных с медицинскими газами.</w:t>
            </w:r>
          </w:p>
        </w:tc>
        <w:tc>
          <w:tcPr>
            <w:tcW w:w="5210" w:type="dxa"/>
          </w:tcPr>
          <w:p w:rsidR="002E3F7E" w:rsidRPr="002E3F7E" w:rsidRDefault="002E3F7E" w:rsidP="00D81585">
            <w:pPr>
              <w:jc w:val="both"/>
              <w:rPr>
                <w:rFonts w:ascii="LindeDaxOffice_russian" w:hAnsi="LindeDaxOffice_russian"/>
                <w:sz w:val="24"/>
                <w:szCs w:val="24"/>
                <w:lang w:val="en-US"/>
              </w:rPr>
            </w:pPr>
            <w:r>
              <w:rPr>
                <w:rFonts w:ascii="LindeDaxOffice_russian" w:hAnsi="LindeDaxOffice_russian"/>
                <w:sz w:val="24"/>
                <w:szCs w:val="24"/>
                <w:lang w:val="en-US"/>
              </w:rPr>
              <w:lastRenderedPageBreak/>
              <w:t>Since</w:t>
            </w:r>
            <w:r w:rsidRPr="002E3F7E">
              <w:rPr>
                <w:rFonts w:ascii="LindeDaxOffice_russian" w:hAnsi="LindeDaxOffice_russian"/>
                <w:sz w:val="24"/>
                <w:szCs w:val="24"/>
                <w:lang w:val="en-US"/>
              </w:rPr>
              <w:t xml:space="preserve"> 01.09.2015 </w:t>
            </w:r>
            <w:r>
              <w:rPr>
                <w:rFonts w:ascii="LindeDaxOffice_russian" w:hAnsi="LindeDaxOffice_russian"/>
                <w:sz w:val="24"/>
                <w:szCs w:val="24"/>
                <w:lang w:val="en-US"/>
              </w:rPr>
              <w:t>to</w:t>
            </w:r>
            <w:r w:rsidRPr="002E3F7E">
              <w:rPr>
                <w:rFonts w:ascii="LindeDaxOffice_russian" w:hAnsi="LindeDaxOffice_russian"/>
                <w:sz w:val="24"/>
                <w:szCs w:val="24"/>
                <w:lang w:val="en-US"/>
              </w:rPr>
              <w:t xml:space="preserve"> 30.03.2016 </w:t>
            </w:r>
            <w:r>
              <w:rPr>
                <w:rFonts w:ascii="LindeDaxOffice_russian" w:hAnsi="LindeDaxOffice_russian"/>
                <w:sz w:val="24"/>
                <w:szCs w:val="24"/>
                <w:lang w:val="en-US"/>
              </w:rPr>
              <w:t>in</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the</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scope</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of</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activities</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of</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the</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working</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group</w:t>
            </w:r>
            <w:r w:rsidRPr="002E3F7E">
              <w:rPr>
                <w:rFonts w:ascii="LindeDaxOffice_russian" w:hAnsi="LindeDaxOffice_russian"/>
                <w:sz w:val="24"/>
                <w:szCs w:val="24"/>
                <w:lang w:val="en-US"/>
              </w:rPr>
              <w:t xml:space="preserve"> «</w:t>
            </w:r>
            <w:r>
              <w:rPr>
                <w:rFonts w:ascii="LindeDaxOffice_russian" w:hAnsi="LindeDaxOffice_russian"/>
                <w:sz w:val="24"/>
                <w:szCs w:val="24"/>
                <w:lang w:val="en-US"/>
              </w:rPr>
              <w:t>Medical</w:t>
            </w:r>
            <w:r w:rsidR="00D81585" w:rsidRPr="00D81585">
              <w:rPr>
                <w:rFonts w:ascii="LindeDaxOffice_russian" w:hAnsi="LindeDaxOffice_russian"/>
                <w:sz w:val="24"/>
                <w:szCs w:val="24"/>
                <w:lang w:val="en-US"/>
              </w:rPr>
              <w:t xml:space="preserve"> gases</w:t>
            </w:r>
            <w:r>
              <w:rPr>
                <w:rFonts w:ascii="LindeDaxOffice_russian" w:hAnsi="LindeDaxOffice_russian"/>
                <w:sz w:val="24"/>
                <w:szCs w:val="24"/>
                <w:lang w:val="en-US"/>
              </w:rPr>
              <w:t>» the following actions were done and results were achieved:</w:t>
            </w:r>
          </w:p>
          <w:p w:rsidR="002E3F7E" w:rsidRDefault="002E3F7E" w:rsidP="00D81585">
            <w:pPr>
              <w:jc w:val="both"/>
              <w:rPr>
                <w:rFonts w:ascii="LindeDaxOffice_russian" w:hAnsi="LindeDaxOffice_russian"/>
                <w:sz w:val="24"/>
                <w:szCs w:val="24"/>
                <w:lang w:val="en-US"/>
              </w:rPr>
            </w:pPr>
          </w:p>
          <w:p w:rsidR="00D81585" w:rsidRPr="002E3F7E" w:rsidRDefault="00D81585" w:rsidP="00D81585">
            <w:pPr>
              <w:jc w:val="both"/>
              <w:rPr>
                <w:rFonts w:ascii="LindeDaxOffice_russian" w:hAnsi="LindeDaxOffice_russian"/>
                <w:sz w:val="24"/>
                <w:szCs w:val="24"/>
                <w:lang w:val="en-US"/>
              </w:rPr>
            </w:pPr>
          </w:p>
          <w:p w:rsidR="002E3F7E" w:rsidRPr="007A5098" w:rsidRDefault="00263209" w:rsidP="00D81585">
            <w:pPr>
              <w:pStyle w:val="a4"/>
              <w:numPr>
                <w:ilvl w:val="0"/>
                <w:numId w:val="9"/>
              </w:numPr>
              <w:ind w:left="0" w:hanging="41"/>
              <w:jc w:val="both"/>
              <w:rPr>
                <w:rFonts w:ascii="LindeDaxOffice_russian" w:hAnsi="LindeDaxOffice_russian"/>
                <w:sz w:val="24"/>
                <w:szCs w:val="24"/>
                <w:lang w:val="en-US"/>
              </w:rPr>
            </w:pPr>
            <w:r w:rsidRPr="00D81585">
              <w:rPr>
                <w:rFonts w:ascii="LindeDaxOffice_russian" w:hAnsi="LindeDaxOffice_russian"/>
                <w:sz w:val="24"/>
                <w:szCs w:val="24"/>
                <w:lang w:val="en-US"/>
              </w:rPr>
              <w:t>The main points of cooperation and directions of activity were defined within the working group</w:t>
            </w:r>
            <w:r w:rsidR="002E3F7E" w:rsidRPr="00D81585">
              <w:rPr>
                <w:rFonts w:ascii="LindeDaxOffice_russian" w:hAnsi="LindeDaxOffice_russian"/>
                <w:sz w:val="24"/>
                <w:szCs w:val="24"/>
                <w:lang w:val="en-US"/>
              </w:rPr>
              <w:t>.</w:t>
            </w:r>
          </w:p>
          <w:p w:rsidR="007A5098" w:rsidRPr="007A5098" w:rsidRDefault="007A5098" w:rsidP="007A5098">
            <w:pPr>
              <w:pStyle w:val="a4"/>
              <w:ind w:left="0"/>
              <w:jc w:val="both"/>
              <w:rPr>
                <w:rFonts w:ascii="LindeDaxOffice_russian" w:hAnsi="LindeDaxOffice_russian"/>
                <w:sz w:val="24"/>
                <w:szCs w:val="24"/>
                <w:lang w:val="en-US"/>
              </w:rPr>
            </w:pPr>
          </w:p>
          <w:p w:rsidR="007A5098" w:rsidRPr="007A5098" w:rsidRDefault="007A5098" w:rsidP="00D81585">
            <w:pPr>
              <w:pStyle w:val="a4"/>
              <w:numPr>
                <w:ilvl w:val="0"/>
                <w:numId w:val="9"/>
              </w:numPr>
              <w:ind w:left="0" w:hanging="41"/>
              <w:jc w:val="both"/>
              <w:rPr>
                <w:rFonts w:ascii="LindeDaxOffice_russian" w:hAnsi="LindeDaxOffice_russian"/>
                <w:sz w:val="24"/>
                <w:szCs w:val="24"/>
                <w:lang w:val="en-US"/>
              </w:rPr>
            </w:pPr>
            <w:r w:rsidRPr="009826DB">
              <w:rPr>
                <w:rFonts w:ascii="LindeDaxOffice_russian" w:hAnsi="LindeDaxOffice_russian"/>
                <w:sz w:val="24"/>
                <w:szCs w:val="24"/>
                <w:lang w:val="en-US"/>
              </w:rPr>
              <w:t>Internal order of communication between working group members and order of solution of organizational and working issues were defined.</w:t>
            </w:r>
          </w:p>
          <w:p w:rsidR="007A5098" w:rsidRPr="002C0A4F" w:rsidRDefault="007A5098" w:rsidP="007A5098">
            <w:pPr>
              <w:pStyle w:val="a4"/>
              <w:rPr>
                <w:rFonts w:ascii="LindeDaxOffice_russian" w:hAnsi="LindeDaxOffice_russian"/>
                <w:sz w:val="24"/>
                <w:szCs w:val="24"/>
                <w:lang w:val="en-US"/>
              </w:rPr>
            </w:pPr>
          </w:p>
          <w:p w:rsidR="007A5098" w:rsidRPr="002C0A4F" w:rsidRDefault="007A5098" w:rsidP="007A5098">
            <w:pPr>
              <w:pStyle w:val="a4"/>
              <w:rPr>
                <w:rFonts w:ascii="LindeDaxOffice_russian" w:hAnsi="LindeDaxOffice_russian"/>
                <w:sz w:val="24"/>
                <w:szCs w:val="24"/>
                <w:lang w:val="en-US"/>
              </w:rPr>
            </w:pPr>
          </w:p>
          <w:p w:rsidR="007A5098" w:rsidRPr="007A5098" w:rsidRDefault="007A5098" w:rsidP="00D81585">
            <w:pPr>
              <w:pStyle w:val="a4"/>
              <w:numPr>
                <w:ilvl w:val="0"/>
                <w:numId w:val="9"/>
              </w:numPr>
              <w:ind w:left="0" w:hanging="41"/>
              <w:jc w:val="both"/>
              <w:rPr>
                <w:rFonts w:ascii="LindeDaxOffice_russian" w:hAnsi="LindeDaxOffice_russian"/>
                <w:sz w:val="24"/>
                <w:szCs w:val="24"/>
                <w:lang w:val="en-US"/>
              </w:rPr>
            </w:pPr>
            <w:r w:rsidRPr="009826DB">
              <w:rPr>
                <w:rFonts w:ascii="LindeDaxOffice_russian" w:hAnsi="LindeDaxOffice_russian"/>
                <w:sz w:val="24"/>
                <w:szCs w:val="24"/>
                <w:lang w:val="en-US"/>
              </w:rPr>
              <w:t>Key departments and persons representing regulatory authorities of health care area were defined; concept of initiation of dialogue with governmental bodies was defined.</w:t>
            </w:r>
          </w:p>
          <w:p w:rsidR="007A5098" w:rsidRPr="007A5098" w:rsidRDefault="007A5098" w:rsidP="007A5098">
            <w:pPr>
              <w:pStyle w:val="a4"/>
              <w:ind w:left="0"/>
              <w:jc w:val="both"/>
              <w:rPr>
                <w:rFonts w:ascii="LindeDaxOffice_russian" w:hAnsi="LindeDaxOffice_russian"/>
                <w:sz w:val="24"/>
                <w:szCs w:val="24"/>
                <w:lang w:val="en-US"/>
              </w:rPr>
            </w:pPr>
          </w:p>
          <w:p w:rsidR="007A5098" w:rsidRPr="007A5098" w:rsidRDefault="007A5098" w:rsidP="00D81585">
            <w:pPr>
              <w:pStyle w:val="a4"/>
              <w:numPr>
                <w:ilvl w:val="0"/>
                <w:numId w:val="9"/>
              </w:numPr>
              <w:ind w:left="0" w:hanging="41"/>
              <w:jc w:val="both"/>
              <w:rPr>
                <w:rFonts w:ascii="LindeDaxOffice_russian" w:hAnsi="LindeDaxOffice_russian"/>
                <w:sz w:val="24"/>
                <w:szCs w:val="24"/>
                <w:lang w:val="en-US"/>
              </w:rPr>
            </w:pPr>
            <w:r>
              <w:rPr>
                <w:rFonts w:ascii="LindeDaxOffice_russian" w:hAnsi="LindeDaxOffice_russian"/>
                <w:sz w:val="24"/>
                <w:szCs w:val="24"/>
                <w:lang w:val="en-US"/>
              </w:rPr>
              <w:t>Official message on behalf of Association</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 xml:space="preserve">is developed and sent to Department of development of medical and pharmaceutical production of Ministry of industry and trade with proposal to consider possibility of changes of effective legislation and cooperation with the working group in questions related </w:t>
            </w:r>
            <w:r w:rsidRPr="00823BFA">
              <w:rPr>
                <w:rFonts w:ascii="LindeDaxOffice_russian" w:hAnsi="LindeDaxOffice_russian"/>
                <w:sz w:val="24"/>
                <w:szCs w:val="24"/>
                <w:lang w:val="en-US"/>
              </w:rPr>
              <w:t xml:space="preserve">with </w:t>
            </w:r>
            <w:r>
              <w:rPr>
                <w:rFonts w:ascii="LindeDaxOffice_russian" w:hAnsi="LindeDaxOffice_russian"/>
                <w:sz w:val="24"/>
                <w:szCs w:val="24"/>
                <w:lang w:val="en-US"/>
              </w:rPr>
              <w:t>circulation</w:t>
            </w:r>
            <w:r w:rsidRPr="00823BFA">
              <w:rPr>
                <w:rFonts w:ascii="LindeDaxOffice_russian" w:hAnsi="LindeDaxOffice_russian"/>
                <w:sz w:val="24"/>
                <w:szCs w:val="24"/>
                <w:lang w:val="en-US"/>
              </w:rPr>
              <w:t xml:space="preserve"> of medical gases</w:t>
            </w:r>
            <w:r w:rsidRPr="007A5098">
              <w:rPr>
                <w:rFonts w:ascii="LindeDaxOffice_russian" w:hAnsi="LindeDaxOffice_russian"/>
                <w:sz w:val="24"/>
                <w:szCs w:val="24"/>
                <w:lang w:val="en-US"/>
              </w:rPr>
              <w:t>.</w:t>
            </w:r>
          </w:p>
          <w:p w:rsidR="007A5098" w:rsidRPr="002C0A4F" w:rsidRDefault="007A5098" w:rsidP="007A5098">
            <w:pPr>
              <w:pStyle w:val="a4"/>
              <w:rPr>
                <w:rFonts w:ascii="LindeDaxOffice_russian" w:hAnsi="LindeDaxOffice_russian"/>
                <w:sz w:val="24"/>
                <w:szCs w:val="24"/>
                <w:lang w:val="en-US"/>
              </w:rPr>
            </w:pPr>
          </w:p>
          <w:p w:rsidR="007A5098" w:rsidRPr="002C0A4F" w:rsidRDefault="007A5098" w:rsidP="007A5098">
            <w:pPr>
              <w:pStyle w:val="a4"/>
              <w:rPr>
                <w:rFonts w:ascii="LindeDaxOffice_russian" w:hAnsi="LindeDaxOffice_russian"/>
                <w:sz w:val="24"/>
                <w:szCs w:val="24"/>
                <w:lang w:val="en-US"/>
              </w:rPr>
            </w:pPr>
          </w:p>
          <w:p w:rsidR="007A5098" w:rsidRPr="002C0A4F" w:rsidRDefault="007A5098" w:rsidP="007A5098">
            <w:pPr>
              <w:pStyle w:val="a4"/>
              <w:rPr>
                <w:rFonts w:ascii="LindeDaxOffice_russian" w:hAnsi="LindeDaxOffice_russian"/>
                <w:sz w:val="24"/>
                <w:szCs w:val="24"/>
                <w:lang w:val="en-US"/>
              </w:rPr>
            </w:pPr>
          </w:p>
          <w:p w:rsidR="007A5098" w:rsidRPr="00D81585" w:rsidRDefault="007A5098" w:rsidP="00D81585">
            <w:pPr>
              <w:pStyle w:val="a4"/>
              <w:numPr>
                <w:ilvl w:val="0"/>
                <w:numId w:val="9"/>
              </w:numPr>
              <w:ind w:left="0" w:hanging="41"/>
              <w:jc w:val="both"/>
              <w:rPr>
                <w:rFonts w:ascii="LindeDaxOffice_russian" w:hAnsi="LindeDaxOffice_russian"/>
                <w:sz w:val="24"/>
                <w:szCs w:val="24"/>
                <w:lang w:val="en-US"/>
              </w:rPr>
            </w:pPr>
            <w:r>
              <w:rPr>
                <w:rFonts w:ascii="LindeDaxOffice_russian" w:hAnsi="LindeDaxOffice_russian"/>
                <w:sz w:val="24"/>
                <w:szCs w:val="24"/>
                <w:lang w:val="en-US"/>
              </w:rPr>
              <w:t>Official</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message</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on</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behalf</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of</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Association</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is</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developed</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and</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sent</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to Federal Budget Institution of state inspection of medicines and good practices</w:t>
            </w:r>
            <w:r w:rsidRPr="00823BFA">
              <w:rPr>
                <w:rFonts w:ascii="LindeDaxOffice_russian" w:hAnsi="LindeDaxOffice_russian"/>
                <w:sz w:val="24"/>
                <w:szCs w:val="24"/>
                <w:lang w:val="en-US"/>
              </w:rPr>
              <w:t xml:space="preserve"> </w:t>
            </w:r>
            <w:r>
              <w:rPr>
                <w:rFonts w:ascii="LindeDaxOffice_russian" w:hAnsi="LindeDaxOffice_russian"/>
                <w:sz w:val="24"/>
                <w:szCs w:val="24"/>
                <w:lang w:val="en-US"/>
              </w:rPr>
              <w:t xml:space="preserve">with proposal to consider possibility of organization of joint events </w:t>
            </w:r>
            <w:r w:rsidRPr="00823BFA">
              <w:rPr>
                <w:rFonts w:ascii="LindeDaxOffice_russian" w:hAnsi="LindeDaxOffice_russian"/>
                <w:sz w:val="24"/>
                <w:szCs w:val="24"/>
                <w:lang w:val="en-US"/>
              </w:rPr>
              <w:t>for discussion and possible change of the existing licens</w:t>
            </w:r>
            <w:r>
              <w:rPr>
                <w:rFonts w:ascii="LindeDaxOffice_russian" w:hAnsi="LindeDaxOffice_russian"/>
                <w:sz w:val="24"/>
                <w:szCs w:val="24"/>
                <w:lang w:val="en-US"/>
              </w:rPr>
              <w:t>ing</w:t>
            </w:r>
            <w:r w:rsidRPr="00823BFA">
              <w:rPr>
                <w:rFonts w:ascii="LindeDaxOffice_russian" w:hAnsi="LindeDaxOffice_russian"/>
                <w:sz w:val="24"/>
                <w:szCs w:val="24"/>
                <w:lang w:val="en-US"/>
              </w:rPr>
              <w:t xml:space="preserve"> requirements to production of medical gases.</w:t>
            </w:r>
            <w:r>
              <w:rPr>
                <w:rFonts w:ascii="LindeDaxOffice_russian" w:hAnsi="LindeDaxOffice_russian"/>
                <w:sz w:val="24"/>
                <w:szCs w:val="24"/>
                <w:lang w:val="en-US"/>
              </w:rPr>
              <w:t xml:space="preserve"> Positive answer is received – management of </w:t>
            </w:r>
            <w:r>
              <w:rPr>
                <w:rFonts w:ascii="LindeDaxOffice_russian" w:hAnsi="LindeDaxOffice_russian"/>
                <w:sz w:val="24"/>
                <w:szCs w:val="24"/>
                <w:lang w:val="en-US"/>
              </w:rPr>
              <w:lastRenderedPageBreak/>
              <w:t>institution</w:t>
            </w:r>
            <w:r w:rsidRPr="00D94931">
              <w:rPr>
                <w:rFonts w:ascii="LindeDaxOffice_russian" w:hAnsi="LindeDaxOffice_russian"/>
                <w:sz w:val="24"/>
                <w:szCs w:val="24"/>
                <w:lang w:val="en-US"/>
              </w:rPr>
              <w:t xml:space="preserve"> expresses readiness for open dialogue.</w:t>
            </w:r>
          </w:p>
          <w:p w:rsidR="002E3F7E" w:rsidRPr="00263209" w:rsidRDefault="002E3F7E" w:rsidP="00D81585">
            <w:pPr>
              <w:jc w:val="both"/>
              <w:rPr>
                <w:rFonts w:ascii="LindeDaxOffice_russian" w:hAnsi="LindeDaxOffice_russian"/>
                <w:sz w:val="24"/>
                <w:szCs w:val="24"/>
                <w:lang w:val="en-US"/>
              </w:rPr>
            </w:pPr>
          </w:p>
          <w:p w:rsidR="002E3F7E" w:rsidRPr="00823BFA" w:rsidRDefault="002E3F7E" w:rsidP="00D81585">
            <w:pPr>
              <w:jc w:val="both"/>
              <w:rPr>
                <w:rFonts w:ascii="LindeDaxOffice_russian" w:hAnsi="LindeDaxOffice_russian"/>
                <w:sz w:val="24"/>
                <w:szCs w:val="24"/>
                <w:lang w:val="en-US"/>
              </w:rPr>
            </w:pPr>
          </w:p>
          <w:p w:rsidR="002E3F7E" w:rsidRDefault="002E3F7E" w:rsidP="00D81585">
            <w:pPr>
              <w:jc w:val="both"/>
              <w:rPr>
                <w:rFonts w:ascii="LindeDaxOffice_russian" w:hAnsi="LindeDaxOffice_russian"/>
                <w:sz w:val="24"/>
                <w:szCs w:val="24"/>
                <w:lang w:val="en-US"/>
              </w:rPr>
            </w:pPr>
            <w:r w:rsidRPr="00D94931">
              <w:rPr>
                <w:rFonts w:ascii="LindeDaxOffice_russian" w:hAnsi="LindeDaxOffice_russian"/>
                <w:sz w:val="24"/>
                <w:szCs w:val="24"/>
                <w:lang w:val="en-US"/>
              </w:rPr>
              <w:t xml:space="preserve">6. </w:t>
            </w:r>
            <w:r w:rsidR="00D94931" w:rsidRPr="00D94931">
              <w:rPr>
                <w:rFonts w:ascii="LindeDaxOffice_russian" w:hAnsi="LindeDaxOffice_russian"/>
                <w:sz w:val="24"/>
                <w:szCs w:val="24"/>
                <w:lang w:val="en-US"/>
              </w:rPr>
              <w:t xml:space="preserve">On the basis of information </w:t>
            </w:r>
            <w:r w:rsidR="00D94931">
              <w:rPr>
                <w:rFonts w:ascii="LindeDaxOffice_russian" w:hAnsi="LindeDaxOffice_russian"/>
                <w:sz w:val="24"/>
                <w:szCs w:val="24"/>
                <w:lang w:val="en-US"/>
              </w:rPr>
              <w:t>received</w:t>
            </w:r>
            <w:r w:rsidR="00D94931" w:rsidRPr="00D94931">
              <w:rPr>
                <w:rFonts w:ascii="LindeDaxOffice_russian" w:hAnsi="LindeDaxOffice_russian"/>
                <w:sz w:val="24"/>
                <w:szCs w:val="24"/>
                <w:lang w:val="en-US"/>
              </w:rPr>
              <w:t xml:space="preserve"> from the Center of a pharmacopeia and the international cooperation of the Russian Ministry of Health</w:t>
            </w:r>
            <w:r w:rsidR="00D94931">
              <w:rPr>
                <w:rFonts w:ascii="LindeDaxOffice_russian" w:hAnsi="LindeDaxOffice_russian"/>
                <w:sz w:val="24"/>
                <w:szCs w:val="24"/>
                <w:lang w:val="en-US"/>
              </w:rPr>
              <w:t>,</w:t>
            </w:r>
            <w:r w:rsidR="00D94931" w:rsidRPr="00D94931">
              <w:rPr>
                <w:rFonts w:ascii="LindeDaxOffice_russian" w:hAnsi="LindeDaxOffice_russian"/>
                <w:sz w:val="24"/>
                <w:szCs w:val="24"/>
                <w:lang w:val="en-US"/>
              </w:rPr>
              <w:t xml:space="preserve"> strategy of further acti</w:t>
            </w:r>
            <w:r w:rsidR="00D94931">
              <w:rPr>
                <w:rFonts w:ascii="LindeDaxOffice_russian" w:hAnsi="LindeDaxOffice_russian"/>
                <w:sz w:val="24"/>
                <w:szCs w:val="24"/>
                <w:lang w:val="en-US"/>
              </w:rPr>
              <w:t xml:space="preserve">ons is defined and work on </w:t>
            </w:r>
            <w:r w:rsidR="00D94931" w:rsidRPr="00D94931">
              <w:rPr>
                <w:rFonts w:ascii="LindeDaxOffice_russian" w:hAnsi="LindeDaxOffice_russian"/>
                <w:sz w:val="24"/>
                <w:szCs w:val="24"/>
                <w:lang w:val="en-US"/>
              </w:rPr>
              <w:t>collection</w:t>
            </w:r>
            <w:r w:rsidR="00D94931">
              <w:rPr>
                <w:rFonts w:ascii="LindeDaxOffice_russian" w:hAnsi="LindeDaxOffice_russian"/>
                <w:sz w:val="24"/>
                <w:szCs w:val="24"/>
                <w:lang w:val="en-US"/>
              </w:rPr>
              <w:t xml:space="preserve"> of data explaining </w:t>
            </w:r>
            <w:r w:rsidR="00D94931" w:rsidRPr="00D94931">
              <w:rPr>
                <w:rFonts w:ascii="LindeDaxOffice_russian" w:hAnsi="LindeDaxOffice_russian"/>
                <w:sz w:val="24"/>
                <w:szCs w:val="24"/>
                <w:lang w:val="en-US"/>
              </w:rPr>
              <w:t>possibility of cancellation</w:t>
            </w:r>
            <w:r w:rsidR="00D94931">
              <w:rPr>
                <w:rFonts w:ascii="LindeDaxOffice_russian" w:hAnsi="LindeDaxOffice_russian"/>
                <w:sz w:val="24"/>
                <w:szCs w:val="24"/>
                <w:lang w:val="en-US"/>
              </w:rPr>
              <w:t xml:space="preserve"> of GOST</w:t>
            </w:r>
            <w:r w:rsidR="00D94931" w:rsidRPr="00D94931">
              <w:rPr>
                <w:rFonts w:ascii="LindeDaxOffice_russian" w:hAnsi="LindeDaxOffice_russian"/>
                <w:sz w:val="24"/>
                <w:szCs w:val="24"/>
                <w:lang w:val="en-US"/>
              </w:rPr>
              <w:t xml:space="preserve"> requirements to quality control of </w:t>
            </w:r>
            <w:r w:rsidR="00D94931">
              <w:rPr>
                <w:rFonts w:ascii="LindeDaxOffice_russian" w:hAnsi="LindeDaxOffice_russian"/>
                <w:sz w:val="24"/>
                <w:szCs w:val="24"/>
                <w:lang w:val="en-US"/>
              </w:rPr>
              <w:t xml:space="preserve">medical </w:t>
            </w:r>
            <w:r w:rsidR="00D94931" w:rsidRPr="00D94931">
              <w:rPr>
                <w:rFonts w:ascii="LindeDaxOffice_russian" w:hAnsi="LindeDaxOffice_russian"/>
                <w:sz w:val="24"/>
                <w:szCs w:val="24"/>
                <w:lang w:val="en-US"/>
              </w:rPr>
              <w:t>oxygen and transition to requirements of the European Pharmacopoeia at the legislative level is initiated.</w:t>
            </w:r>
          </w:p>
          <w:p w:rsidR="00D94931" w:rsidRPr="00D94931" w:rsidRDefault="00D94931" w:rsidP="00D81585">
            <w:pPr>
              <w:jc w:val="both"/>
              <w:rPr>
                <w:rFonts w:ascii="LindeDaxOffice_russian" w:hAnsi="LindeDaxOffice_russian"/>
                <w:sz w:val="24"/>
                <w:szCs w:val="24"/>
                <w:lang w:val="en-US"/>
              </w:rPr>
            </w:pPr>
          </w:p>
          <w:p w:rsidR="002E3F7E" w:rsidRPr="00D94931" w:rsidRDefault="002E3F7E" w:rsidP="00D81585">
            <w:pPr>
              <w:jc w:val="both"/>
              <w:rPr>
                <w:rFonts w:ascii="LindeDaxOffice_russian" w:hAnsi="LindeDaxOffice_russian"/>
                <w:sz w:val="24"/>
                <w:szCs w:val="24"/>
                <w:lang w:val="en-US"/>
              </w:rPr>
            </w:pPr>
          </w:p>
          <w:p w:rsidR="002E3F7E" w:rsidRPr="00877AFE" w:rsidRDefault="002E3F7E" w:rsidP="00D81585">
            <w:pPr>
              <w:jc w:val="both"/>
              <w:rPr>
                <w:rFonts w:ascii="LindeDaxOffice_russian" w:hAnsi="LindeDaxOffice_russian"/>
                <w:sz w:val="28"/>
                <w:szCs w:val="28"/>
                <w:lang w:val="en-US"/>
              </w:rPr>
            </w:pPr>
            <w:r w:rsidRPr="00877AFE">
              <w:rPr>
                <w:rFonts w:ascii="LindeDaxOffice_russian" w:hAnsi="LindeDaxOffice_russian"/>
                <w:sz w:val="24"/>
                <w:szCs w:val="24"/>
                <w:lang w:val="en-US"/>
              </w:rPr>
              <w:t xml:space="preserve">7. </w:t>
            </w:r>
            <w:r w:rsidR="00877AFE">
              <w:rPr>
                <w:rFonts w:ascii="LindeDaxOffice_russian" w:hAnsi="LindeDaxOffice_russian"/>
                <w:sz w:val="24"/>
                <w:szCs w:val="24"/>
                <w:lang w:val="en-US"/>
              </w:rPr>
              <w:t>D</w:t>
            </w:r>
            <w:r w:rsidR="00877AFE" w:rsidRPr="00877AFE">
              <w:rPr>
                <w:rFonts w:ascii="LindeDaxOffice_russian" w:hAnsi="LindeDaxOffice_russian"/>
                <w:sz w:val="24"/>
                <w:szCs w:val="24"/>
                <w:lang w:val="en-US"/>
              </w:rPr>
              <w:t>iscussions of changes</w:t>
            </w:r>
            <w:r w:rsidR="00877AFE">
              <w:rPr>
                <w:rFonts w:ascii="LindeDaxOffice_russian" w:hAnsi="LindeDaxOffice_russian"/>
                <w:sz w:val="24"/>
                <w:szCs w:val="24"/>
                <w:lang w:val="en-US"/>
              </w:rPr>
              <w:t xml:space="preserve"> in legislation regulating circulation of medical gases regularly take place b</w:t>
            </w:r>
            <w:r w:rsidR="00877AFE" w:rsidRPr="00877AFE">
              <w:rPr>
                <w:rFonts w:ascii="LindeDaxOffice_russian" w:hAnsi="LindeDaxOffice_russian"/>
                <w:sz w:val="24"/>
                <w:szCs w:val="24"/>
                <w:lang w:val="en-US"/>
              </w:rPr>
              <w:t>etwe</w:t>
            </w:r>
            <w:r w:rsidR="00877AFE">
              <w:rPr>
                <w:rFonts w:ascii="LindeDaxOffice_russian" w:hAnsi="LindeDaxOffice_russian"/>
                <w:sz w:val="24"/>
                <w:szCs w:val="24"/>
                <w:lang w:val="en-US"/>
              </w:rPr>
              <w:t>en members of the working group</w:t>
            </w:r>
            <w:r w:rsidR="00687C04">
              <w:rPr>
                <w:rFonts w:ascii="LindeDaxOffice_russian" w:hAnsi="LindeDaxOffice_russian"/>
                <w:sz w:val="24"/>
                <w:szCs w:val="24"/>
                <w:lang w:val="en-US"/>
              </w:rPr>
              <w:t>;</w:t>
            </w:r>
            <w:r w:rsidR="00877AFE">
              <w:rPr>
                <w:rFonts w:ascii="LindeDaxOffice_russian" w:hAnsi="LindeDaxOffice_russian"/>
                <w:sz w:val="24"/>
                <w:szCs w:val="24"/>
                <w:lang w:val="en-US"/>
              </w:rPr>
              <w:t xml:space="preserve"> </w:t>
            </w:r>
            <w:r w:rsidR="00877AFE" w:rsidRPr="00877AFE">
              <w:rPr>
                <w:rFonts w:ascii="LindeDaxOffice_russian" w:hAnsi="LindeDaxOffice_russian"/>
                <w:sz w:val="24"/>
                <w:szCs w:val="24"/>
                <w:lang w:val="en-US"/>
              </w:rPr>
              <w:t xml:space="preserve">exchange of experience </w:t>
            </w:r>
            <w:r w:rsidR="00687C04">
              <w:rPr>
                <w:rFonts w:ascii="LindeDaxOffice_russian" w:hAnsi="LindeDaxOffice_russian"/>
                <w:sz w:val="24"/>
                <w:szCs w:val="24"/>
                <w:lang w:val="en-US"/>
              </w:rPr>
              <w:t>on</w:t>
            </w:r>
            <w:r w:rsidR="00877AFE" w:rsidRPr="00877AFE">
              <w:rPr>
                <w:rFonts w:ascii="LindeDaxOffice_russian" w:hAnsi="LindeDaxOffice_russian"/>
                <w:sz w:val="24"/>
                <w:szCs w:val="24"/>
                <w:lang w:val="en-US"/>
              </w:rPr>
              <w:t xml:space="preserve"> solution of questions directed to compliance </w:t>
            </w:r>
            <w:r w:rsidR="00111346" w:rsidRPr="00877AFE">
              <w:rPr>
                <w:rFonts w:ascii="LindeDaxOffice_russian" w:hAnsi="LindeDaxOffice_russian"/>
                <w:sz w:val="24"/>
                <w:szCs w:val="24"/>
                <w:lang w:val="en-US"/>
              </w:rPr>
              <w:t>of all activit</w:t>
            </w:r>
            <w:r w:rsidR="00111346">
              <w:rPr>
                <w:rFonts w:ascii="LindeDaxOffice_russian" w:hAnsi="LindeDaxOffice_russian"/>
                <w:sz w:val="24"/>
                <w:szCs w:val="24"/>
                <w:lang w:val="en-US"/>
              </w:rPr>
              <w:t>ies related to medical gases</w:t>
            </w:r>
            <w:r w:rsidR="00111346" w:rsidRPr="00877AFE">
              <w:rPr>
                <w:rFonts w:ascii="LindeDaxOffice_russian" w:hAnsi="LindeDaxOffice_russian"/>
                <w:sz w:val="24"/>
                <w:szCs w:val="24"/>
                <w:lang w:val="en-US"/>
              </w:rPr>
              <w:t xml:space="preserve"> </w:t>
            </w:r>
            <w:r w:rsidR="00877AFE" w:rsidRPr="00877AFE">
              <w:rPr>
                <w:rFonts w:ascii="LindeDaxOffice_russian" w:hAnsi="LindeDaxOffice_russian"/>
                <w:sz w:val="24"/>
                <w:szCs w:val="24"/>
                <w:lang w:val="en-US"/>
              </w:rPr>
              <w:t xml:space="preserve">to the existing legislative standards and rules </w:t>
            </w:r>
            <w:r w:rsidR="00111346">
              <w:rPr>
                <w:rFonts w:ascii="LindeDaxOffice_russian" w:hAnsi="LindeDaxOffice_russian"/>
                <w:sz w:val="24"/>
                <w:szCs w:val="24"/>
                <w:lang w:val="en-US"/>
              </w:rPr>
              <w:t>within</w:t>
            </w:r>
            <w:r w:rsidR="00877AFE" w:rsidRPr="00877AFE">
              <w:rPr>
                <w:rFonts w:ascii="LindeDaxOffice_russian" w:hAnsi="LindeDaxOffice_russian"/>
                <w:sz w:val="24"/>
                <w:szCs w:val="24"/>
                <w:lang w:val="en-US"/>
              </w:rPr>
              <w:t xml:space="preserve"> </w:t>
            </w:r>
            <w:r w:rsidR="00111346">
              <w:rPr>
                <w:rFonts w:ascii="LindeDaxOffice_russian" w:hAnsi="LindeDaxOffice_russian"/>
                <w:sz w:val="24"/>
                <w:szCs w:val="24"/>
                <w:lang w:val="en-US"/>
              </w:rPr>
              <w:t>organizations-</w:t>
            </w:r>
            <w:r w:rsidR="00111346" w:rsidRPr="00877AFE">
              <w:rPr>
                <w:rFonts w:ascii="LindeDaxOffice_russian" w:hAnsi="LindeDaxOffice_russian"/>
                <w:sz w:val="24"/>
                <w:szCs w:val="24"/>
                <w:lang w:val="en-US"/>
              </w:rPr>
              <w:t>member</w:t>
            </w:r>
            <w:r w:rsidR="00111346">
              <w:rPr>
                <w:rFonts w:ascii="LindeDaxOffice_russian" w:hAnsi="LindeDaxOffice_russian"/>
                <w:sz w:val="24"/>
                <w:szCs w:val="24"/>
                <w:lang w:val="en-US"/>
              </w:rPr>
              <w:t>s</w:t>
            </w:r>
            <w:r w:rsidR="00111346" w:rsidRPr="00877AFE">
              <w:rPr>
                <w:rFonts w:ascii="LindeDaxOffice_russian" w:hAnsi="LindeDaxOffice_russian"/>
                <w:sz w:val="24"/>
                <w:szCs w:val="24"/>
                <w:lang w:val="en-US"/>
              </w:rPr>
              <w:t xml:space="preserve"> </w:t>
            </w:r>
            <w:r w:rsidR="00877AFE" w:rsidRPr="00877AFE">
              <w:rPr>
                <w:rFonts w:ascii="LindeDaxOffice_russian" w:hAnsi="LindeDaxOffice_russian"/>
                <w:sz w:val="24"/>
                <w:szCs w:val="24"/>
                <w:lang w:val="en-US"/>
              </w:rPr>
              <w:t>of Association.</w:t>
            </w:r>
          </w:p>
        </w:tc>
      </w:tr>
    </w:tbl>
    <w:p w:rsidR="002E3F7E" w:rsidRPr="00877AFE" w:rsidRDefault="002E3F7E" w:rsidP="00AD46CF">
      <w:pPr>
        <w:jc w:val="center"/>
        <w:rPr>
          <w:rFonts w:ascii="LindeDaxOffice_russian" w:hAnsi="LindeDaxOffice_russian"/>
          <w:sz w:val="28"/>
          <w:szCs w:val="28"/>
          <w:lang w:val="en-US"/>
        </w:rPr>
      </w:pPr>
    </w:p>
    <w:p w:rsidR="002E3F7E" w:rsidRDefault="009826DB" w:rsidP="009826DB">
      <w:pPr>
        <w:spacing w:after="0"/>
        <w:rPr>
          <w:rFonts w:ascii="LindeDaxOffice_russian" w:hAnsi="LindeDaxOffice_russian"/>
          <w:sz w:val="28"/>
          <w:szCs w:val="28"/>
        </w:rPr>
      </w:pPr>
      <w:r>
        <w:rPr>
          <w:rFonts w:ascii="LindeDaxOffice_russian" w:hAnsi="LindeDaxOffice_russian"/>
          <w:sz w:val="28"/>
          <w:szCs w:val="28"/>
        </w:rPr>
        <w:t>Руко</w:t>
      </w:r>
      <w:r w:rsidR="002C0A4F">
        <w:rPr>
          <w:rFonts w:ascii="LindeDaxOffice_russian" w:hAnsi="LindeDaxOffice_russian"/>
          <w:sz w:val="28"/>
          <w:szCs w:val="28"/>
        </w:rPr>
        <w:t>водитель рабочей группы «Медицинс</w:t>
      </w:r>
      <w:r>
        <w:rPr>
          <w:rFonts w:ascii="LindeDaxOffice_russian" w:hAnsi="LindeDaxOffice_russian"/>
          <w:sz w:val="28"/>
          <w:szCs w:val="28"/>
        </w:rPr>
        <w:t>кие газы»</w:t>
      </w:r>
    </w:p>
    <w:p w:rsidR="009826DB" w:rsidRDefault="009826DB" w:rsidP="009826DB">
      <w:pPr>
        <w:spacing w:after="0"/>
        <w:rPr>
          <w:rFonts w:ascii="LindeDaxOffice_russian" w:hAnsi="LindeDaxOffice_russian"/>
          <w:sz w:val="28"/>
          <w:szCs w:val="28"/>
        </w:rPr>
      </w:pPr>
      <w:r>
        <w:rPr>
          <w:rFonts w:ascii="LindeDaxOffice_russian" w:hAnsi="LindeDaxOffice_russian"/>
          <w:sz w:val="28"/>
          <w:szCs w:val="28"/>
        </w:rPr>
        <w:t>Ассоциации Производителей Промышленных и Медицинских Газов</w:t>
      </w:r>
    </w:p>
    <w:p w:rsidR="009826DB" w:rsidRDefault="009826DB" w:rsidP="009826DB">
      <w:pPr>
        <w:spacing w:after="0"/>
        <w:rPr>
          <w:rFonts w:ascii="LindeDaxOffice_russian" w:hAnsi="LindeDaxOffice_russian"/>
          <w:sz w:val="28"/>
          <w:szCs w:val="28"/>
        </w:rPr>
      </w:pPr>
    </w:p>
    <w:p w:rsidR="009826DB" w:rsidRDefault="009826DB" w:rsidP="009826DB">
      <w:pPr>
        <w:spacing w:after="0"/>
        <w:rPr>
          <w:rFonts w:ascii="LindeDaxOffice_russian" w:hAnsi="LindeDaxOffice_russian"/>
          <w:sz w:val="28"/>
          <w:szCs w:val="28"/>
        </w:rPr>
      </w:pPr>
      <w:r>
        <w:rPr>
          <w:rFonts w:ascii="LindeDaxOffice_russian" w:hAnsi="LindeDaxOffice_russian"/>
          <w:sz w:val="28"/>
          <w:szCs w:val="28"/>
        </w:rPr>
        <w:t>_________________________________ Кулешов А.О.</w:t>
      </w:r>
    </w:p>
    <w:p w:rsidR="009826DB" w:rsidRDefault="009826DB" w:rsidP="009826DB">
      <w:pPr>
        <w:spacing w:after="0"/>
        <w:rPr>
          <w:rFonts w:ascii="LindeDaxOffice_russian" w:hAnsi="LindeDaxOffice_russian"/>
          <w:sz w:val="28"/>
          <w:szCs w:val="28"/>
        </w:rPr>
      </w:pPr>
    </w:p>
    <w:p w:rsidR="009826DB" w:rsidRDefault="009826DB" w:rsidP="009826DB">
      <w:pPr>
        <w:spacing w:after="0"/>
        <w:rPr>
          <w:rFonts w:ascii="LindeDaxOffice_russian" w:hAnsi="LindeDaxOffice_russian"/>
          <w:sz w:val="28"/>
          <w:szCs w:val="28"/>
        </w:rPr>
      </w:pPr>
    </w:p>
    <w:p w:rsidR="009826DB" w:rsidRDefault="002906A1" w:rsidP="009826DB">
      <w:pPr>
        <w:spacing w:after="0"/>
        <w:rPr>
          <w:rFonts w:ascii="LindeDaxOffice_russian" w:hAnsi="LindeDaxOffice_russian"/>
          <w:sz w:val="28"/>
          <w:szCs w:val="28"/>
        </w:rPr>
      </w:pPr>
      <w:r>
        <w:rPr>
          <w:rFonts w:ascii="LindeDaxOffice_russian" w:hAnsi="LindeDaxOffice_russian"/>
          <w:sz w:val="28"/>
          <w:szCs w:val="28"/>
        </w:rPr>
        <w:t>«30» марта 2016 г.</w:t>
      </w:r>
    </w:p>
    <w:p w:rsidR="009826DB" w:rsidRDefault="009826DB" w:rsidP="009826DB">
      <w:pPr>
        <w:spacing w:after="0"/>
        <w:rPr>
          <w:rFonts w:ascii="LindeDaxOffice_russian" w:hAnsi="LindeDaxOffice_russian"/>
          <w:sz w:val="28"/>
          <w:szCs w:val="28"/>
        </w:rPr>
      </w:pPr>
    </w:p>
    <w:p w:rsidR="002C3E38" w:rsidRPr="00877AFE" w:rsidRDefault="00D81585" w:rsidP="007823D5">
      <w:pPr>
        <w:pStyle w:val="ConsPlusNonformat"/>
        <w:ind w:left="360"/>
        <w:jc w:val="both"/>
        <w:rPr>
          <w:rFonts w:ascii="LindeDaxOffice_russian" w:hAnsi="LindeDaxOffice_russian" w:cs="Times New Roman"/>
          <w:sz w:val="28"/>
          <w:szCs w:val="28"/>
          <w:lang w:val="en-US"/>
        </w:rPr>
      </w:pPr>
      <w:r>
        <w:rPr>
          <w:rFonts w:ascii="LindeDaxOffice_russian" w:hAnsi="LindeDaxOffice_russian" w:cs="Times New Roman"/>
          <w:noProof/>
          <w:sz w:val="28"/>
          <w:szCs w:val="28"/>
        </w:rPr>
        <w:drawing>
          <wp:inline distT="0" distB="0" distL="0" distR="0">
            <wp:extent cx="6474655" cy="2362200"/>
            <wp:effectExtent l="19050" t="0" r="2345" b="0"/>
            <wp:docPr id="1" name="Рисунок 1" descr="D:\Юрисконсульт\Corporation\Ассоциация_APIMG\План сайта, логотип\Логотип\2016\Approval logo\Утвердить на собрании 30_03_2016\Updated\Подпись_APIM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рисконсульт\Corporation\Ассоциация_APIMG\План сайта, логотип\Логотип\2016\Approval logo\Утвердить на собрании 30_03_2016\Updated\Подпись_APIMG.PNG"/>
                    <pic:cNvPicPr>
                      <a:picLocks noChangeAspect="1" noChangeArrowheads="1"/>
                    </pic:cNvPicPr>
                  </pic:nvPicPr>
                  <pic:blipFill>
                    <a:blip r:embed="rId6" cstate="print"/>
                    <a:srcRect/>
                    <a:stretch>
                      <a:fillRect/>
                    </a:stretch>
                  </pic:blipFill>
                  <pic:spPr bwMode="auto">
                    <a:xfrm>
                      <a:off x="0" y="0"/>
                      <a:ext cx="6479540" cy="2363982"/>
                    </a:xfrm>
                    <a:prstGeom prst="rect">
                      <a:avLst/>
                    </a:prstGeom>
                    <a:noFill/>
                    <a:ln w="9525">
                      <a:noFill/>
                      <a:miter lim="800000"/>
                      <a:headEnd/>
                      <a:tailEnd/>
                    </a:ln>
                  </pic:spPr>
                </pic:pic>
              </a:graphicData>
            </a:graphic>
          </wp:inline>
        </w:drawing>
      </w:r>
    </w:p>
    <w:sectPr w:rsidR="002C3E38" w:rsidRPr="00877AFE" w:rsidSect="000959CC">
      <w:pgSz w:w="11906" w:h="16838"/>
      <w:pgMar w:top="1134" w:right="851" w:bottom="90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LindeDaxOffice_russian">
    <w:panose1 w:val="020B0500000000020000"/>
    <w:charset w:val="CC"/>
    <w:family w:val="swiss"/>
    <w:pitch w:val="variable"/>
    <w:sig w:usb0="A000022F" w:usb1="5000000A" w:usb2="00000000" w:usb3="00000000" w:csb0="00000197"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DAE5F34"/>
    <w:lvl w:ilvl="0">
      <w:start w:val="1"/>
      <w:numFmt w:val="bullet"/>
      <w:pStyle w:val="a"/>
      <w:lvlText w:val=""/>
      <w:lvlJc w:val="left"/>
      <w:pPr>
        <w:tabs>
          <w:tab w:val="num" w:pos="360"/>
        </w:tabs>
        <w:ind w:left="360" w:hanging="360"/>
      </w:pPr>
      <w:rPr>
        <w:rFonts w:ascii="Symbol" w:hAnsi="Symbol" w:hint="default"/>
      </w:rPr>
    </w:lvl>
  </w:abstractNum>
  <w:abstractNum w:abstractNumId="1">
    <w:nsid w:val="034344DD"/>
    <w:multiLevelType w:val="hybridMultilevel"/>
    <w:tmpl w:val="1B200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8701A7"/>
    <w:multiLevelType w:val="multilevel"/>
    <w:tmpl w:val="56BE493E"/>
    <w:lvl w:ilvl="0">
      <w:start w:val="1"/>
      <w:numFmt w:val="decimal"/>
      <w:lvlText w:val="%1."/>
      <w:lvlJc w:val="left"/>
      <w:pPr>
        <w:ind w:left="360" w:hanging="360"/>
      </w:pPr>
      <w:rPr>
        <w:rFonts w:ascii="LindeDaxOffice_russian" w:hAnsi="LindeDaxOffice_russian" w:cs="Courier New" w:hint="default"/>
        <w:b w:val="0"/>
        <w:color w:val="auto"/>
        <w:sz w:val="24"/>
        <w:szCs w:val="24"/>
      </w:rPr>
    </w:lvl>
    <w:lvl w:ilvl="1">
      <w:start w:val="1"/>
      <w:numFmt w:val="decimal"/>
      <w:isLgl/>
      <w:lvlText w:val="%1.%2."/>
      <w:lvlJc w:val="left"/>
      <w:pPr>
        <w:ind w:left="1080" w:hanging="720"/>
      </w:pPr>
      <w:rPr>
        <w:rFonts w:cs="Courier New" w:hint="default"/>
        <w:color w:val="auto"/>
      </w:rPr>
    </w:lvl>
    <w:lvl w:ilvl="2">
      <w:start w:val="1"/>
      <w:numFmt w:val="decimal"/>
      <w:isLgl/>
      <w:lvlText w:val="%1.%2.%3."/>
      <w:lvlJc w:val="left"/>
      <w:pPr>
        <w:ind w:left="1440" w:hanging="720"/>
      </w:pPr>
      <w:rPr>
        <w:rFonts w:cs="Courier New" w:hint="default"/>
        <w:color w:val="auto"/>
      </w:rPr>
    </w:lvl>
    <w:lvl w:ilvl="3">
      <w:start w:val="1"/>
      <w:numFmt w:val="decimal"/>
      <w:isLgl/>
      <w:lvlText w:val="%1.%2.%3.%4."/>
      <w:lvlJc w:val="left"/>
      <w:pPr>
        <w:ind w:left="2160" w:hanging="1080"/>
      </w:pPr>
      <w:rPr>
        <w:rFonts w:cs="Courier New" w:hint="default"/>
        <w:color w:val="auto"/>
      </w:rPr>
    </w:lvl>
    <w:lvl w:ilvl="4">
      <w:start w:val="1"/>
      <w:numFmt w:val="decimal"/>
      <w:isLgl/>
      <w:lvlText w:val="%1.%2.%3.%4.%5."/>
      <w:lvlJc w:val="left"/>
      <w:pPr>
        <w:ind w:left="2880" w:hanging="1440"/>
      </w:pPr>
      <w:rPr>
        <w:rFonts w:cs="Courier New" w:hint="default"/>
        <w:color w:val="auto"/>
      </w:rPr>
    </w:lvl>
    <w:lvl w:ilvl="5">
      <w:start w:val="1"/>
      <w:numFmt w:val="decimal"/>
      <w:isLgl/>
      <w:lvlText w:val="%1.%2.%3.%4.%5.%6."/>
      <w:lvlJc w:val="left"/>
      <w:pPr>
        <w:ind w:left="3240" w:hanging="1440"/>
      </w:pPr>
      <w:rPr>
        <w:rFonts w:cs="Courier New" w:hint="default"/>
        <w:color w:val="auto"/>
      </w:rPr>
    </w:lvl>
    <w:lvl w:ilvl="6">
      <w:start w:val="1"/>
      <w:numFmt w:val="decimal"/>
      <w:isLgl/>
      <w:lvlText w:val="%1.%2.%3.%4.%5.%6.%7."/>
      <w:lvlJc w:val="left"/>
      <w:pPr>
        <w:ind w:left="3960" w:hanging="1800"/>
      </w:pPr>
      <w:rPr>
        <w:rFonts w:cs="Courier New" w:hint="default"/>
        <w:color w:val="auto"/>
      </w:rPr>
    </w:lvl>
    <w:lvl w:ilvl="7">
      <w:start w:val="1"/>
      <w:numFmt w:val="decimal"/>
      <w:isLgl/>
      <w:lvlText w:val="%1.%2.%3.%4.%5.%6.%7.%8."/>
      <w:lvlJc w:val="left"/>
      <w:pPr>
        <w:ind w:left="4320" w:hanging="1800"/>
      </w:pPr>
      <w:rPr>
        <w:rFonts w:cs="Courier New" w:hint="default"/>
        <w:color w:val="auto"/>
      </w:rPr>
    </w:lvl>
    <w:lvl w:ilvl="8">
      <w:start w:val="1"/>
      <w:numFmt w:val="decimal"/>
      <w:isLgl/>
      <w:lvlText w:val="%1.%2.%3.%4.%5.%6.%7.%8.%9."/>
      <w:lvlJc w:val="left"/>
      <w:pPr>
        <w:ind w:left="5040" w:hanging="2160"/>
      </w:pPr>
      <w:rPr>
        <w:rFonts w:cs="Courier New" w:hint="default"/>
        <w:color w:val="auto"/>
      </w:rPr>
    </w:lvl>
  </w:abstractNum>
  <w:abstractNum w:abstractNumId="3">
    <w:nsid w:val="24883591"/>
    <w:multiLevelType w:val="multilevel"/>
    <w:tmpl w:val="7834F170"/>
    <w:lvl w:ilvl="0">
      <w:start w:val="1"/>
      <w:numFmt w:val="decimal"/>
      <w:lvlText w:val="%1."/>
      <w:lvlJc w:val="left"/>
      <w:pPr>
        <w:ind w:left="502" w:hanging="360"/>
      </w:pPr>
      <w:rPr>
        <w:rFonts w:hint="default"/>
        <w:b/>
      </w:rPr>
    </w:lvl>
    <w:lvl w:ilvl="1">
      <w:start w:val="3"/>
      <w:numFmt w:val="decimal"/>
      <w:isLgl/>
      <w:lvlText w:val="%1.%2."/>
      <w:lvlJc w:val="left"/>
      <w:pPr>
        <w:ind w:left="1065" w:hanging="360"/>
      </w:pPr>
      <w:rPr>
        <w:rFonts w:hint="default"/>
        <w:b/>
      </w:rPr>
    </w:lvl>
    <w:lvl w:ilvl="2">
      <w:start w:val="1"/>
      <w:numFmt w:val="decimal"/>
      <w:isLgl/>
      <w:lvlText w:val="%1.%2.%3."/>
      <w:lvlJc w:val="left"/>
      <w:pPr>
        <w:ind w:left="1988" w:hanging="720"/>
      </w:pPr>
      <w:rPr>
        <w:rFonts w:hint="default"/>
      </w:rPr>
    </w:lvl>
    <w:lvl w:ilvl="3">
      <w:start w:val="1"/>
      <w:numFmt w:val="decimal"/>
      <w:isLgl/>
      <w:lvlText w:val="%1.%2.%3.%4."/>
      <w:lvlJc w:val="left"/>
      <w:pPr>
        <w:ind w:left="2551" w:hanging="720"/>
      </w:pPr>
      <w:rPr>
        <w:rFonts w:hint="default"/>
      </w:rPr>
    </w:lvl>
    <w:lvl w:ilvl="4">
      <w:start w:val="1"/>
      <w:numFmt w:val="decimal"/>
      <w:isLgl/>
      <w:lvlText w:val="%1.%2.%3.%4.%5."/>
      <w:lvlJc w:val="left"/>
      <w:pPr>
        <w:ind w:left="3474" w:hanging="1080"/>
      </w:pPr>
      <w:rPr>
        <w:rFonts w:hint="default"/>
      </w:rPr>
    </w:lvl>
    <w:lvl w:ilvl="5">
      <w:start w:val="1"/>
      <w:numFmt w:val="decimal"/>
      <w:isLgl/>
      <w:lvlText w:val="%1.%2.%3.%4.%5.%6."/>
      <w:lvlJc w:val="left"/>
      <w:pPr>
        <w:ind w:left="4037" w:hanging="1080"/>
      </w:pPr>
      <w:rPr>
        <w:rFonts w:hint="default"/>
      </w:rPr>
    </w:lvl>
    <w:lvl w:ilvl="6">
      <w:start w:val="1"/>
      <w:numFmt w:val="decimal"/>
      <w:isLgl/>
      <w:lvlText w:val="%1.%2.%3.%4.%5.%6.%7."/>
      <w:lvlJc w:val="left"/>
      <w:pPr>
        <w:ind w:left="4960" w:hanging="1440"/>
      </w:pPr>
      <w:rPr>
        <w:rFonts w:hint="default"/>
      </w:rPr>
    </w:lvl>
    <w:lvl w:ilvl="7">
      <w:start w:val="1"/>
      <w:numFmt w:val="decimal"/>
      <w:isLgl/>
      <w:lvlText w:val="%1.%2.%3.%4.%5.%6.%7.%8."/>
      <w:lvlJc w:val="left"/>
      <w:pPr>
        <w:ind w:left="5523" w:hanging="1440"/>
      </w:pPr>
      <w:rPr>
        <w:rFonts w:hint="default"/>
      </w:rPr>
    </w:lvl>
    <w:lvl w:ilvl="8">
      <w:start w:val="1"/>
      <w:numFmt w:val="decimal"/>
      <w:isLgl/>
      <w:lvlText w:val="%1.%2.%3.%4.%5.%6.%7.%8.%9."/>
      <w:lvlJc w:val="left"/>
      <w:pPr>
        <w:ind w:left="6446" w:hanging="1800"/>
      </w:pPr>
      <w:rPr>
        <w:rFonts w:hint="default"/>
      </w:rPr>
    </w:lvl>
  </w:abstractNum>
  <w:abstractNum w:abstractNumId="4">
    <w:nsid w:val="3D7D1905"/>
    <w:multiLevelType w:val="multilevel"/>
    <w:tmpl w:val="56BE493E"/>
    <w:lvl w:ilvl="0">
      <w:start w:val="1"/>
      <w:numFmt w:val="decimal"/>
      <w:lvlText w:val="%1."/>
      <w:lvlJc w:val="left"/>
      <w:pPr>
        <w:ind w:left="360" w:hanging="360"/>
      </w:pPr>
      <w:rPr>
        <w:rFonts w:ascii="LindeDaxOffice_russian" w:hAnsi="LindeDaxOffice_russian" w:cs="Courier New" w:hint="default"/>
        <w:b w:val="0"/>
        <w:color w:val="auto"/>
        <w:sz w:val="24"/>
        <w:szCs w:val="24"/>
      </w:rPr>
    </w:lvl>
    <w:lvl w:ilvl="1">
      <w:start w:val="1"/>
      <w:numFmt w:val="decimal"/>
      <w:isLgl/>
      <w:lvlText w:val="%1.%2."/>
      <w:lvlJc w:val="left"/>
      <w:pPr>
        <w:ind w:left="1080" w:hanging="720"/>
      </w:pPr>
      <w:rPr>
        <w:rFonts w:cs="Courier New" w:hint="default"/>
        <w:color w:val="auto"/>
      </w:rPr>
    </w:lvl>
    <w:lvl w:ilvl="2">
      <w:start w:val="1"/>
      <w:numFmt w:val="decimal"/>
      <w:isLgl/>
      <w:lvlText w:val="%1.%2.%3."/>
      <w:lvlJc w:val="left"/>
      <w:pPr>
        <w:ind w:left="1440" w:hanging="720"/>
      </w:pPr>
      <w:rPr>
        <w:rFonts w:cs="Courier New" w:hint="default"/>
        <w:color w:val="auto"/>
      </w:rPr>
    </w:lvl>
    <w:lvl w:ilvl="3">
      <w:start w:val="1"/>
      <w:numFmt w:val="decimal"/>
      <w:isLgl/>
      <w:lvlText w:val="%1.%2.%3.%4."/>
      <w:lvlJc w:val="left"/>
      <w:pPr>
        <w:ind w:left="2160" w:hanging="1080"/>
      </w:pPr>
      <w:rPr>
        <w:rFonts w:cs="Courier New" w:hint="default"/>
        <w:color w:val="auto"/>
      </w:rPr>
    </w:lvl>
    <w:lvl w:ilvl="4">
      <w:start w:val="1"/>
      <w:numFmt w:val="decimal"/>
      <w:isLgl/>
      <w:lvlText w:val="%1.%2.%3.%4.%5."/>
      <w:lvlJc w:val="left"/>
      <w:pPr>
        <w:ind w:left="2880" w:hanging="1440"/>
      </w:pPr>
      <w:rPr>
        <w:rFonts w:cs="Courier New" w:hint="default"/>
        <w:color w:val="auto"/>
      </w:rPr>
    </w:lvl>
    <w:lvl w:ilvl="5">
      <w:start w:val="1"/>
      <w:numFmt w:val="decimal"/>
      <w:isLgl/>
      <w:lvlText w:val="%1.%2.%3.%4.%5.%6."/>
      <w:lvlJc w:val="left"/>
      <w:pPr>
        <w:ind w:left="3240" w:hanging="1440"/>
      </w:pPr>
      <w:rPr>
        <w:rFonts w:cs="Courier New" w:hint="default"/>
        <w:color w:val="auto"/>
      </w:rPr>
    </w:lvl>
    <w:lvl w:ilvl="6">
      <w:start w:val="1"/>
      <w:numFmt w:val="decimal"/>
      <w:isLgl/>
      <w:lvlText w:val="%1.%2.%3.%4.%5.%6.%7."/>
      <w:lvlJc w:val="left"/>
      <w:pPr>
        <w:ind w:left="3960" w:hanging="1800"/>
      </w:pPr>
      <w:rPr>
        <w:rFonts w:cs="Courier New" w:hint="default"/>
        <w:color w:val="auto"/>
      </w:rPr>
    </w:lvl>
    <w:lvl w:ilvl="7">
      <w:start w:val="1"/>
      <w:numFmt w:val="decimal"/>
      <w:isLgl/>
      <w:lvlText w:val="%1.%2.%3.%4.%5.%6.%7.%8."/>
      <w:lvlJc w:val="left"/>
      <w:pPr>
        <w:ind w:left="4320" w:hanging="1800"/>
      </w:pPr>
      <w:rPr>
        <w:rFonts w:cs="Courier New" w:hint="default"/>
        <w:color w:val="auto"/>
      </w:rPr>
    </w:lvl>
    <w:lvl w:ilvl="8">
      <w:start w:val="1"/>
      <w:numFmt w:val="decimal"/>
      <w:isLgl/>
      <w:lvlText w:val="%1.%2.%3.%4.%5.%6.%7.%8.%9."/>
      <w:lvlJc w:val="left"/>
      <w:pPr>
        <w:ind w:left="5040" w:hanging="2160"/>
      </w:pPr>
      <w:rPr>
        <w:rFonts w:cs="Courier New" w:hint="default"/>
        <w:color w:val="auto"/>
      </w:rPr>
    </w:lvl>
  </w:abstractNum>
  <w:abstractNum w:abstractNumId="5">
    <w:nsid w:val="46C37936"/>
    <w:multiLevelType w:val="hybridMultilevel"/>
    <w:tmpl w:val="B04845FC"/>
    <w:lvl w:ilvl="0" w:tplc="6ADAB61A">
      <w:start w:val="7"/>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87131"/>
    <w:multiLevelType w:val="multilevel"/>
    <w:tmpl w:val="15EEA38A"/>
    <w:lvl w:ilvl="0">
      <w:start w:val="1"/>
      <w:numFmt w:val="decimal"/>
      <w:lvlText w:val="%1."/>
      <w:lvlJc w:val="left"/>
      <w:pPr>
        <w:ind w:left="360" w:hanging="360"/>
      </w:pPr>
      <w:rPr>
        <w:rFonts w:ascii="LindeDaxOffice_russian" w:hAnsi="LindeDaxOffice_russian" w:cs="Courier New" w:hint="default"/>
        <w:b w:val="0"/>
        <w:color w:val="auto"/>
        <w:sz w:val="24"/>
        <w:szCs w:val="24"/>
      </w:rPr>
    </w:lvl>
    <w:lvl w:ilvl="1">
      <w:start w:val="1"/>
      <w:numFmt w:val="decimal"/>
      <w:isLgl/>
      <w:lvlText w:val="%1.%2."/>
      <w:lvlJc w:val="left"/>
      <w:pPr>
        <w:ind w:left="1080" w:hanging="720"/>
      </w:pPr>
      <w:rPr>
        <w:rFonts w:cs="Courier New" w:hint="default"/>
        <w:color w:val="auto"/>
      </w:rPr>
    </w:lvl>
    <w:lvl w:ilvl="2">
      <w:start w:val="1"/>
      <w:numFmt w:val="decimal"/>
      <w:isLgl/>
      <w:lvlText w:val="%1.%2.%3."/>
      <w:lvlJc w:val="left"/>
      <w:pPr>
        <w:ind w:left="1440" w:hanging="720"/>
      </w:pPr>
      <w:rPr>
        <w:rFonts w:cs="Courier New" w:hint="default"/>
        <w:color w:val="auto"/>
      </w:rPr>
    </w:lvl>
    <w:lvl w:ilvl="3">
      <w:start w:val="1"/>
      <w:numFmt w:val="decimal"/>
      <w:isLgl/>
      <w:lvlText w:val="%1.%2.%3.%4."/>
      <w:lvlJc w:val="left"/>
      <w:pPr>
        <w:ind w:left="2160" w:hanging="1080"/>
      </w:pPr>
      <w:rPr>
        <w:rFonts w:cs="Courier New" w:hint="default"/>
        <w:color w:val="auto"/>
      </w:rPr>
    </w:lvl>
    <w:lvl w:ilvl="4">
      <w:start w:val="1"/>
      <w:numFmt w:val="decimal"/>
      <w:isLgl/>
      <w:lvlText w:val="%1.%2.%3.%4.%5."/>
      <w:lvlJc w:val="left"/>
      <w:pPr>
        <w:ind w:left="2880" w:hanging="1440"/>
      </w:pPr>
      <w:rPr>
        <w:rFonts w:cs="Courier New" w:hint="default"/>
        <w:color w:val="auto"/>
      </w:rPr>
    </w:lvl>
    <w:lvl w:ilvl="5">
      <w:start w:val="1"/>
      <w:numFmt w:val="decimal"/>
      <w:isLgl/>
      <w:lvlText w:val="%1.%2.%3.%4.%5.%6."/>
      <w:lvlJc w:val="left"/>
      <w:pPr>
        <w:ind w:left="3240" w:hanging="1440"/>
      </w:pPr>
      <w:rPr>
        <w:rFonts w:cs="Courier New" w:hint="default"/>
        <w:color w:val="auto"/>
      </w:rPr>
    </w:lvl>
    <w:lvl w:ilvl="6">
      <w:start w:val="1"/>
      <w:numFmt w:val="decimal"/>
      <w:isLgl/>
      <w:lvlText w:val="%1.%2.%3.%4.%5.%6.%7."/>
      <w:lvlJc w:val="left"/>
      <w:pPr>
        <w:ind w:left="3960" w:hanging="1800"/>
      </w:pPr>
      <w:rPr>
        <w:rFonts w:cs="Courier New" w:hint="default"/>
        <w:color w:val="auto"/>
      </w:rPr>
    </w:lvl>
    <w:lvl w:ilvl="7">
      <w:start w:val="1"/>
      <w:numFmt w:val="decimal"/>
      <w:isLgl/>
      <w:lvlText w:val="%1.%2.%3.%4.%5.%6.%7.%8."/>
      <w:lvlJc w:val="left"/>
      <w:pPr>
        <w:ind w:left="4320" w:hanging="1800"/>
      </w:pPr>
      <w:rPr>
        <w:rFonts w:cs="Courier New" w:hint="default"/>
        <w:color w:val="auto"/>
      </w:rPr>
    </w:lvl>
    <w:lvl w:ilvl="8">
      <w:start w:val="1"/>
      <w:numFmt w:val="decimal"/>
      <w:isLgl/>
      <w:lvlText w:val="%1.%2.%3.%4.%5.%6.%7.%8.%9."/>
      <w:lvlJc w:val="left"/>
      <w:pPr>
        <w:ind w:left="5040" w:hanging="2160"/>
      </w:pPr>
      <w:rPr>
        <w:rFonts w:cs="Courier New" w:hint="default"/>
        <w:color w:val="auto"/>
      </w:rPr>
    </w:lvl>
  </w:abstractNum>
  <w:abstractNum w:abstractNumId="7">
    <w:nsid w:val="5B3D6B30"/>
    <w:multiLevelType w:val="hybridMultilevel"/>
    <w:tmpl w:val="7D5CC3D8"/>
    <w:lvl w:ilvl="0" w:tplc="CF9894FE">
      <w:start w:val="7"/>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005BDF"/>
    <w:multiLevelType w:val="hybridMultilevel"/>
    <w:tmpl w:val="330E1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7E6B8E"/>
    <w:multiLevelType w:val="hybridMultilevel"/>
    <w:tmpl w:val="73064BDA"/>
    <w:lvl w:ilvl="0" w:tplc="12CA2C64">
      <w:start w:val="4"/>
      <w:numFmt w:val="decimal"/>
      <w:lvlText w:val="%1."/>
      <w:lvlJc w:val="left"/>
      <w:pPr>
        <w:ind w:left="720" w:hanging="360"/>
      </w:pPr>
      <w:rPr>
        <w:rFonts w:cs="Arial"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0D2B7D"/>
    <w:multiLevelType w:val="hybridMultilevel"/>
    <w:tmpl w:val="F1B2C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0"/>
  </w:num>
  <w:num w:numId="3">
    <w:abstractNumId w:val="4"/>
  </w:num>
  <w:num w:numId="4">
    <w:abstractNumId w:val="3"/>
  </w:num>
  <w:num w:numId="5">
    <w:abstractNumId w:val="6"/>
  </w:num>
  <w:num w:numId="6">
    <w:abstractNumId w:val="9"/>
  </w:num>
  <w:num w:numId="7">
    <w:abstractNumId w:val="2"/>
  </w:num>
  <w:num w:numId="8">
    <w:abstractNumId w:val="0"/>
  </w:num>
  <w:num w:numId="9">
    <w:abstractNumId w:val="1"/>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1D4F"/>
    <w:rsid w:val="00001629"/>
    <w:rsid w:val="00027C31"/>
    <w:rsid w:val="0003488D"/>
    <w:rsid w:val="00065580"/>
    <w:rsid w:val="00087F7F"/>
    <w:rsid w:val="000959CC"/>
    <w:rsid w:val="000A27A3"/>
    <w:rsid w:val="000A290E"/>
    <w:rsid w:val="000B3B84"/>
    <w:rsid w:val="000E4F4C"/>
    <w:rsid w:val="000F41CF"/>
    <w:rsid w:val="00111346"/>
    <w:rsid w:val="00133821"/>
    <w:rsid w:val="00135349"/>
    <w:rsid w:val="001449EB"/>
    <w:rsid w:val="00155617"/>
    <w:rsid w:val="00170F13"/>
    <w:rsid w:val="00173BE6"/>
    <w:rsid w:val="00185A7C"/>
    <w:rsid w:val="001B5477"/>
    <w:rsid w:val="001C029A"/>
    <w:rsid w:val="001D3FC4"/>
    <w:rsid w:val="001E2DAE"/>
    <w:rsid w:val="002207C0"/>
    <w:rsid w:val="00241B66"/>
    <w:rsid w:val="00263209"/>
    <w:rsid w:val="002906A1"/>
    <w:rsid w:val="00294AEB"/>
    <w:rsid w:val="002A4F59"/>
    <w:rsid w:val="002C0A4F"/>
    <w:rsid w:val="002C3E38"/>
    <w:rsid w:val="002D11EB"/>
    <w:rsid w:val="002E3F7E"/>
    <w:rsid w:val="00305A2E"/>
    <w:rsid w:val="00320521"/>
    <w:rsid w:val="00326FF3"/>
    <w:rsid w:val="00327C8F"/>
    <w:rsid w:val="003E0997"/>
    <w:rsid w:val="003E7F25"/>
    <w:rsid w:val="003F0828"/>
    <w:rsid w:val="003F455D"/>
    <w:rsid w:val="0041375B"/>
    <w:rsid w:val="004176ED"/>
    <w:rsid w:val="004317F6"/>
    <w:rsid w:val="00436A0F"/>
    <w:rsid w:val="00450662"/>
    <w:rsid w:val="00450AEB"/>
    <w:rsid w:val="00460C42"/>
    <w:rsid w:val="004611D6"/>
    <w:rsid w:val="00471A0D"/>
    <w:rsid w:val="004731B8"/>
    <w:rsid w:val="004A5FFC"/>
    <w:rsid w:val="00512CB7"/>
    <w:rsid w:val="00536C0A"/>
    <w:rsid w:val="0055777F"/>
    <w:rsid w:val="005B433C"/>
    <w:rsid w:val="005B45C5"/>
    <w:rsid w:val="005C4D1B"/>
    <w:rsid w:val="00621B34"/>
    <w:rsid w:val="00632D29"/>
    <w:rsid w:val="006367FD"/>
    <w:rsid w:val="00661D2A"/>
    <w:rsid w:val="00680F13"/>
    <w:rsid w:val="00680FE3"/>
    <w:rsid w:val="00687C04"/>
    <w:rsid w:val="006E37B5"/>
    <w:rsid w:val="006F5BF0"/>
    <w:rsid w:val="007347CB"/>
    <w:rsid w:val="007429B9"/>
    <w:rsid w:val="007823D5"/>
    <w:rsid w:val="007A5098"/>
    <w:rsid w:val="007C798E"/>
    <w:rsid w:val="007F2DA8"/>
    <w:rsid w:val="00806F45"/>
    <w:rsid w:val="00822766"/>
    <w:rsid w:val="00823BFA"/>
    <w:rsid w:val="00830532"/>
    <w:rsid w:val="00851270"/>
    <w:rsid w:val="00877AFE"/>
    <w:rsid w:val="0090046C"/>
    <w:rsid w:val="00903B22"/>
    <w:rsid w:val="00907491"/>
    <w:rsid w:val="00967F82"/>
    <w:rsid w:val="00974DE6"/>
    <w:rsid w:val="00981D4F"/>
    <w:rsid w:val="009826DB"/>
    <w:rsid w:val="00991CD9"/>
    <w:rsid w:val="00996E4B"/>
    <w:rsid w:val="009A4F9D"/>
    <w:rsid w:val="009A7CD2"/>
    <w:rsid w:val="009B1F49"/>
    <w:rsid w:val="009B73D7"/>
    <w:rsid w:val="009C6C44"/>
    <w:rsid w:val="009D3B1F"/>
    <w:rsid w:val="009E4BE1"/>
    <w:rsid w:val="009F2A97"/>
    <w:rsid w:val="009F7B9A"/>
    <w:rsid w:val="00A40559"/>
    <w:rsid w:val="00A46BA4"/>
    <w:rsid w:val="00A6012B"/>
    <w:rsid w:val="00A84724"/>
    <w:rsid w:val="00A865F4"/>
    <w:rsid w:val="00A96804"/>
    <w:rsid w:val="00AA1E9E"/>
    <w:rsid w:val="00AC2DD2"/>
    <w:rsid w:val="00AD46CF"/>
    <w:rsid w:val="00AF2811"/>
    <w:rsid w:val="00AF3B4E"/>
    <w:rsid w:val="00B004CF"/>
    <w:rsid w:val="00B118C9"/>
    <w:rsid w:val="00B17F45"/>
    <w:rsid w:val="00B34DC9"/>
    <w:rsid w:val="00BD124B"/>
    <w:rsid w:val="00BE608F"/>
    <w:rsid w:val="00C33C35"/>
    <w:rsid w:val="00C45708"/>
    <w:rsid w:val="00C4700D"/>
    <w:rsid w:val="00C96F21"/>
    <w:rsid w:val="00CB62B1"/>
    <w:rsid w:val="00CB66B4"/>
    <w:rsid w:val="00CF385F"/>
    <w:rsid w:val="00D01C0E"/>
    <w:rsid w:val="00D1544C"/>
    <w:rsid w:val="00D24640"/>
    <w:rsid w:val="00D2569C"/>
    <w:rsid w:val="00D35071"/>
    <w:rsid w:val="00D507AE"/>
    <w:rsid w:val="00D81585"/>
    <w:rsid w:val="00D94931"/>
    <w:rsid w:val="00DB2E50"/>
    <w:rsid w:val="00DB535B"/>
    <w:rsid w:val="00DC0CC1"/>
    <w:rsid w:val="00E060F1"/>
    <w:rsid w:val="00E26FD8"/>
    <w:rsid w:val="00E312DB"/>
    <w:rsid w:val="00E556DE"/>
    <w:rsid w:val="00E93C8B"/>
    <w:rsid w:val="00EC2AE6"/>
    <w:rsid w:val="00ED14CD"/>
    <w:rsid w:val="00EE4919"/>
    <w:rsid w:val="00EF0E93"/>
    <w:rsid w:val="00F05945"/>
    <w:rsid w:val="00F147CD"/>
    <w:rsid w:val="00F642A1"/>
    <w:rsid w:val="00FA7F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3FC4"/>
    <w:rPr>
      <w:rFonts w:eastAsiaTheme="minorEastAsia"/>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1D3FC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4">
    <w:name w:val="List Paragraph"/>
    <w:basedOn w:val="a0"/>
    <w:uiPriority w:val="99"/>
    <w:qFormat/>
    <w:rsid w:val="00326FF3"/>
    <w:pPr>
      <w:ind w:left="720"/>
      <w:contextualSpacing/>
    </w:pPr>
  </w:style>
  <w:style w:type="character" w:customStyle="1" w:styleId="hps">
    <w:name w:val="hps"/>
    <w:basedOn w:val="a1"/>
    <w:rsid w:val="005B45C5"/>
  </w:style>
  <w:style w:type="table" w:styleId="a5">
    <w:name w:val="Table Grid"/>
    <w:basedOn w:val="a2"/>
    <w:uiPriority w:val="59"/>
    <w:rsid w:val="000959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semiHidden/>
    <w:unhideWhenUsed/>
    <w:rsid w:val="00001629"/>
    <w:rPr>
      <w:color w:val="0000FF"/>
      <w:u w:val="single"/>
    </w:rPr>
  </w:style>
  <w:style w:type="paragraph" w:styleId="a">
    <w:name w:val="List Bullet"/>
    <w:basedOn w:val="a0"/>
    <w:uiPriority w:val="99"/>
    <w:unhideWhenUsed/>
    <w:rsid w:val="00AA1E9E"/>
    <w:pPr>
      <w:numPr>
        <w:numId w:val="8"/>
      </w:numPr>
      <w:contextualSpacing/>
    </w:pPr>
  </w:style>
  <w:style w:type="character" w:customStyle="1" w:styleId="shorttext">
    <w:name w:val="short_text"/>
    <w:basedOn w:val="a1"/>
    <w:rsid w:val="000F41CF"/>
  </w:style>
  <w:style w:type="paragraph" w:styleId="a7">
    <w:name w:val="Balloon Text"/>
    <w:basedOn w:val="a0"/>
    <w:link w:val="a8"/>
    <w:uiPriority w:val="99"/>
    <w:semiHidden/>
    <w:unhideWhenUsed/>
    <w:rsid w:val="00D81585"/>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D8158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FC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1D3FC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List Paragraph"/>
    <w:basedOn w:val="a"/>
    <w:uiPriority w:val="34"/>
    <w:qFormat/>
    <w:rsid w:val="00326FF3"/>
    <w:pPr>
      <w:ind w:left="720"/>
      <w:contextualSpacing/>
    </w:pPr>
  </w:style>
  <w:style w:type="character" w:customStyle="1" w:styleId="hps">
    <w:name w:val="hps"/>
    <w:basedOn w:val="a0"/>
    <w:rsid w:val="005B45C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2</Pages>
  <Words>653</Words>
  <Characters>3727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Linde Group</Company>
  <LinksUpToDate>false</LinksUpToDate>
  <CharactersWithSpaces>4372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ru0091</dc:creator>
  <cp:lastModifiedBy>Nadezhda Mischenko</cp:lastModifiedBy>
  <cp:revision>26</cp:revision>
  <cp:lastPrinted>2016-02-20T10:42:00Z</cp:lastPrinted>
  <dcterms:created xsi:type="dcterms:W3CDTF">2016-02-20T10:42:00Z</dcterms:created>
  <dcterms:modified xsi:type="dcterms:W3CDTF">2016-05-25T12:01:00Z</dcterms:modified>
</cp:coreProperties>
</file>