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E7B" w:rsidRDefault="008D2E7B" w:rsidP="00A42B14">
      <w:pPr>
        <w:spacing w:after="0" w:line="240" w:lineRule="auto"/>
        <w:rPr>
          <w:rFonts w:ascii="LindeDaxOffice_russian" w:hAnsi="LindeDaxOffice_russian"/>
          <w:b/>
          <w:sz w:val="28"/>
          <w:szCs w:val="28"/>
        </w:rPr>
      </w:pPr>
      <w:r w:rsidRPr="00D91C2A">
        <w:rPr>
          <w:rFonts w:ascii="LindeDaxOffice_russian" w:hAnsi="LindeDaxOffice_russian" w:cs="Times New Roman"/>
          <w:b/>
          <w:noProof/>
          <w:color w:val="000000"/>
        </w:rPr>
        <w:drawing>
          <wp:inline distT="0" distB="0" distL="0" distR="0">
            <wp:extent cx="5940425" cy="960755"/>
            <wp:effectExtent l="19050" t="19050" r="3175" b="0"/>
            <wp:docPr id="3" name="Рисунок 2" descr="Снимок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Снимок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6075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</w:p>
    <w:p w:rsidR="00AE6591" w:rsidRPr="00DC642A" w:rsidRDefault="00321305" w:rsidP="00DC642A">
      <w:pPr>
        <w:spacing w:after="0" w:line="240" w:lineRule="auto"/>
        <w:rPr>
          <w:rFonts w:ascii="LindeDaxOffice_russian" w:hAnsi="LindeDaxOffice_russian"/>
          <w:b/>
          <w:sz w:val="24"/>
          <w:szCs w:val="24"/>
        </w:rPr>
      </w:pPr>
      <w:r w:rsidRPr="00DC642A">
        <w:rPr>
          <w:rFonts w:ascii="LindeDaxOffice_russian" w:hAnsi="LindeDaxOffice_russian"/>
          <w:b/>
          <w:sz w:val="24"/>
          <w:szCs w:val="24"/>
        </w:rPr>
        <w:t>П</w:t>
      </w:r>
      <w:r w:rsidR="00AE6591" w:rsidRPr="00DC642A">
        <w:rPr>
          <w:rFonts w:ascii="LindeDaxOffice_russian" w:hAnsi="LindeDaxOffice_russian"/>
          <w:b/>
          <w:sz w:val="24"/>
          <w:szCs w:val="24"/>
        </w:rPr>
        <w:t>рограмма</w:t>
      </w:r>
      <w:r w:rsidRPr="00DC642A">
        <w:rPr>
          <w:rFonts w:ascii="LindeDaxOffice_russian" w:hAnsi="LindeDaxOffice_russian"/>
          <w:b/>
          <w:sz w:val="24"/>
          <w:szCs w:val="24"/>
        </w:rPr>
        <w:t xml:space="preserve"> работы</w:t>
      </w:r>
    </w:p>
    <w:p w:rsidR="00A42B14" w:rsidRPr="00354A0B" w:rsidRDefault="00AE6591" w:rsidP="00DC642A">
      <w:pPr>
        <w:spacing w:after="0" w:line="240" w:lineRule="auto"/>
        <w:rPr>
          <w:rFonts w:ascii="LindeDaxOffice_russian" w:hAnsi="LindeDaxOffice_russian"/>
          <w:b/>
          <w:sz w:val="24"/>
          <w:szCs w:val="24"/>
        </w:rPr>
      </w:pPr>
      <w:r w:rsidRPr="00BD3FB1">
        <w:rPr>
          <w:rFonts w:ascii="LindeDaxOffice_russian" w:hAnsi="LindeDaxOffice_russian"/>
          <w:b/>
          <w:sz w:val="24"/>
          <w:szCs w:val="24"/>
          <w:u w:val="single"/>
        </w:rPr>
        <w:t>Рабочей группы</w:t>
      </w:r>
      <w:r w:rsidR="00A80A24" w:rsidRPr="00BD3FB1">
        <w:rPr>
          <w:rFonts w:ascii="LindeDaxOffice_russian" w:hAnsi="LindeDaxOffice_russian"/>
          <w:b/>
          <w:sz w:val="24"/>
          <w:szCs w:val="24"/>
          <w:u w:val="single"/>
        </w:rPr>
        <w:t xml:space="preserve"> </w:t>
      </w:r>
      <w:r w:rsidRPr="00BD3FB1">
        <w:rPr>
          <w:rFonts w:ascii="LindeDaxOffice_russian" w:hAnsi="LindeDaxOffice_russian"/>
          <w:b/>
          <w:sz w:val="24"/>
          <w:szCs w:val="24"/>
          <w:u w:val="single"/>
        </w:rPr>
        <w:t>«Баллоны»</w:t>
      </w:r>
      <w:r w:rsidR="00A80A24" w:rsidRPr="00DC642A">
        <w:rPr>
          <w:rFonts w:ascii="LindeDaxOffice_russian" w:hAnsi="LindeDaxOffice_russian"/>
          <w:b/>
          <w:sz w:val="24"/>
          <w:szCs w:val="24"/>
        </w:rPr>
        <w:t xml:space="preserve"> </w:t>
      </w:r>
      <w:r w:rsidRPr="00DC642A">
        <w:rPr>
          <w:rFonts w:ascii="LindeDaxOffice_russian" w:hAnsi="LindeDaxOffice_russian"/>
          <w:b/>
          <w:sz w:val="24"/>
          <w:szCs w:val="24"/>
        </w:rPr>
        <w:t xml:space="preserve">Ассоциации Производителей Промышленных и Медицинских Газов </w:t>
      </w:r>
      <w:r w:rsidR="00BD3FB1">
        <w:rPr>
          <w:rFonts w:ascii="LindeDaxOffice_russian" w:hAnsi="LindeDaxOffice_russian"/>
          <w:b/>
          <w:sz w:val="24"/>
          <w:szCs w:val="24"/>
        </w:rPr>
        <w:t xml:space="preserve">на </w:t>
      </w:r>
      <w:r w:rsidRPr="00DC642A">
        <w:rPr>
          <w:rFonts w:ascii="LindeDaxOffice_russian" w:hAnsi="LindeDaxOffice_russian"/>
          <w:b/>
          <w:sz w:val="24"/>
          <w:szCs w:val="24"/>
        </w:rPr>
        <w:t>201</w:t>
      </w:r>
      <w:r w:rsidR="00354A0B" w:rsidRPr="00354A0B">
        <w:rPr>
          <w:rFonts w:ascii="LindeDaxOffice_russian" w:hAnsi="LindeDaxOffice_russian"/>
          <w:b/>
          <w:sz w:val="24"/>
          <w:szCs w:val="24"/>
        </w:rPr>
        <w:t>8-2019</w:t>
      </w:r>
      <w:bookmarkStart w:id="0" w:name="_GoBack"/>
      <w:bookmarkEnd w:id="0"/>
    </w:p>
    <w:p w:rsidR="00A42B14" w:rsidRPr="00A80A24" w:rsidRDefault="00A42B14" w:rsidP="00A42B14">
      <w:pPr>
        <w:spacing w:after="0" w:line="240" w:lineRule="auto"/>
        <w:rPr>
          <w:rFonts w:ascii="LindeDaxOffice_russian" w:hAnsi="LindeDaxOffice_russian"/>
        </w:rPr>
      </w:pPr>
    </w:p>
    <w:tbl>
      <w:tblPr>
        <w:tblStyle w:val="a3"/>
        <w:tblW w:w="0" w:type="auto"/>
        <w:tblInd w:w="-526" w:type="dxa"/>
        <w:tblLook w:val="04A0"/>
      </w:tblPr>
      <w:tblGrid>
        <w:gridCol w:w="583"/>
        <w:gridCol w:w="2503"/>
        <w:gridCol w:w="5022"/>
        <w:gridCol w:w="1837"/>
      </w:tblGrid>
      <w:tr w:rsidR="00AE6591" w:rsidRPr="00AE6591" w:rsidTr="00BD3FB1">
        <w:tc>
          <w:tcPr>
            <w:tcW w:w="575" w:type="dxa"/>
            <w:vAlign w:val="center"/>
          </w:tcPr>
          <w:p w:rsidR="00AE6591" w:rsidRPr="00AE6591" w:rsidRDefault="00AE6591" w:rsidP="00AE6591">
            <w:pPr>
              <w:jc w:val="center"/>
              <w:rPr>
                <w:rFonts w:ascii="LindeDaxOffice_russian" w:hAnsi="LindeDaxOffice_russian"/>
                <w:b/>
              </w:rPr>
            </w:pPr>
            <w:r w:rsidRPr="00AE6591">
              <w:rPr>
                <w:rFonts w:ascii="LindeDaxOffice_russian" w:hAnsi="LindeDaxOffice_russian"/>
                <w:b/>
              </w:rPr>
              <w:t>№ п/п</w:t>
            </w:r>
          </w:p>
        </w:tc>
        <w:tc>
          <w:tcPr>
            <w:tcW w:w="2437" w:type="dxa"/>
            <w:vAlign w:val="center"/>
          </w:tcPr>
          <w:p w:rsidR="00AE6591" w:rsidRPr="00AE6591" w:rsidRDefault="00AE6591" w:rsidP="00AE6591">
            <w:pPr>
              <w:jc w:val="center"/>
              <w:rPr>
                <w:rFonts w:ascii="LindeDaxOffice_russian" w:hAnsi="LindeDaxOffice_russian"/>
                <w:b/>
              </w:rPr>
            </w:pPr>
            <w:r w:rsidRPr="00AE6591">
              <w:rPr>
                <w:rFonts w:ascii="LindeDaxOffice_russian" w:hAnsi="LindeDaxOffice_russian"/>
                <w:b/>
              </w:rPr>
              <w:t>Тема</w:t>
            </w:r>
          </w:p>
        </w:tc>
        <w:tc>
          <w:tcPr>
            <w:tcW w:w="5022" w:type="dxa"/>
            <w:vAlign w:val="center"/>
          </w:tcPr>
          <w:p w:rsidR="00AE6591" w:rsidRPr="00AE6591" w:rsidRDefault="00AE6591" w:rsidP="00AE6591">
            <w:pPr>
              <w:jc w:val="center"/>
              <w:rPr>
                <w:rFonts w:ascii="LindeDaxOffice_russian" w:hAnsi="LindeDaxOffice_russian"/>
                <w:b/>
              </w:rPr>
            </w:pPr>
            <w:r w:rsidRPr="00AE6591">
              <w:rPr>
                <w:rFonts w:ascii="LindeDaxOffice_russian" w:hAnsi="LindeDaxOffice_russian"/>
                <w:b/>
              </w:rPr>
              <w:t>Описание</w:t>
            </w:r>
          </w:p>
        </w:tc>
        <w:tc>
          <w:tcPr>
            <w:tcW w:w="1837" w:type="dxa"/>
            <w:vAlign w:val="center"/>
          </w:tcPr>
          <w:p w:rsidR="00AE6591" w:rsidRPr="00AE6591" w:rsidRDefault="00AE6591" w:rsidP="00AE6591">
            <w:pPr>
              <w:jc w:val="center"/>
              <w:rPr>
                <w:rFonts w:ascii="LindeDaxOffice_russian" w:hAnsi="LindeDaxOffice_russian"/>
                <w:b/>
              </w:rPr>
            </w:pPr>
            <w:r w:rsidRPr="00AE6591">
              <w:rPr>
                <w:rFonts w:ascii="LindeDaxOffice_russian" w:hAnsi="LindeDaxOffice_russian"/>
                <w:b/>
              </w:rPr>
              <w:t>Срок</w:t>
            </w:r>
          </w:p>
        </w:tc>
      </w:tr>
      <w:tr w:rsidR="00AE6591" w:rsidRPr="00A80A24" w:rsidTr="00BD3FB1">
        <w:trPr>
          <w:trHeight w:val="402"/>
        </w:trPr>
        <w:tc>
          <w:tcPr>
            <w:tcW w:w="575" w:type="dxa"/>
          </w:tcPr>
          <w:p w:rsidR="00AE6591" w:rsidRPr="00A80A24" w:rsidRDefault="00AE6591" w:rsidP="00A06260">
            <w:pPr>
              <w:jc w:val="center"/>
              <w:rPr>
                <w:rFonts w:ascii="LindeDaxOffice_russian" w:hAnsi="LindeDaxOffice_russian"/>
              </w:rPr>
            </w:pPr>
            <w:r w:rsidRPr="00A80A24">
              <w:rPr>
                <w:rFonts w:ascii="LindeDaxOffice_russian" w:hAnsi="LindeDaxOffice_russian"/>
              </w:rPr>
              <w:t>1</w:t>
            </w:r>
          </w:p>
        </w:tc>
        <w:tc>
          <w:tcPr>
            <w:tcW w:w="2437" w:type="dxa"/>
          </w:tcPr>
          <w:p w:rsidR="00AE6591" w:rsidRPr="00536DB5" w:rsidRDefault="00AE6591" w:rsidP="00F55F5D">
            <w:pPr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  <w:r>
              <w:rPr>
                <w:rFonts w:ascii="LindeDaxOffice_russian" w:hAnsi="LindeDaxOffice_russian"/>
                <w:sz w:val="24"/>
                <w:szCs w:val="24"/>
                <w:lang w:val="en-US"/>
              </w:rPr>
              <w:t>SHEQ</w:t>
            </w:r>
          </w:p>
        </w:tc>
        <w:tc>
          <w:tcPr>
            <w:tcW w:w="5022" w:type="dxa"/>
          </w:tcPr>
          <w:p w:rsidR="00AE6591" w:rsidRPr="00321305" w:rsidRDefault="00AE6591" w:rsidP="00BD3FB1">
            <w:p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Обмен опытом, уроки из инцидентов</w:t>
            </w:r>
          </w:p>
        </w:tc>
        <w:tc>
          <w:tcPr>
            <w:tcW w:w="1837" w:type="dxa"/>
          </w:tcPr>
          <w:p w:rsidR="00443ABA" w:rsidRPr="00443ABA" w:rsidRDefault="00443ABA" w:rsidP="00A06260">
            <w:pPr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Постоянно </w:t>
            </w:r>
          </w:p>
        </w:tc>
      </w:tr>
      <w:tr w:rsidR="00AE6591" w:rsidRPr="00A80A24" w:rsidTr="00BD3FB1">
        <w:tc>
          <w:tcPr>
            <w:tcW w:w="575" w:type="dxa"/>
          </w:tcPr>
          <w:p w:rsidR="00AE6591" w:rsidRPr="00A06260" w:rsidRDefault="00AE6591" w:rsidP="00A06260">
            <w:pPr>
              <w:jc w:val="center"/>
              <w:rPr>
                <w:rFonts w:ascii="LindeDaxOffice_russian" w:hAnsi="LindeDaxOffice_russian" w:cs="Arial"/>
                <w:sz w:val="24"/>
                <w:szCs w:val="24"/>
              </w:rPr>
            </w:pPr>
            <w:r w:rsidRPr="00A06260">
              <w:rPr>
                <w:rFonts w:ascii="LindeDaxOffice_russian" w:hAnsi="LindeDaxOffice_russian" w:cs="Arial"/>
                <w:sz w:val="24"/>
                <w:szCs w:val="24"/>
              </w:rPr>
              <w:t>2</w:t>
            </w:r>
          </w:p>
        </w:tc>
        <w:tc>
          <w:tcPr>
            <w:tcW w:w="2437" w:type="dxa"/>
          </w:tcPr>
          <w:p w:rsidR="00AE6591" w:rsidRPr="00A06260" w:rsidRDefault="00AE6591" w:rsidP="00A06260">
            <w:pPr>
              <w:rPr>
                <w:rFonts w:ascii="LindeDaxOffice_russian" w:hAnsi="LindeDaxOffice_russian" w:cs="Arial"/>
                <w:sz w:val="24"/>
                <w:szCs w:val="24"/>
              </w:rPr>
            </w:pPr>
            <w:r w:rsidRPr="00A06260">
              <w:rPr>
                <w:rFonts w:ascii="LindeDaxOffice_russian" w:hAnsi="LindeDaxOffice_russian" w:cs="Arial"/>
                <w:sz w:val="24"/>
                <w:szCs w:val="24"/>
              </w:rPr>
              <w:t>Собственность баллонов</w:t>
            </w:r>
          </w:p>
        </w:tc>
        <w:tc>
          <w:tcPr>
            <w:tcW w:w="5022" w:type="dxa"/>
          </w:tcPr>
          <w:p w:rsidR="00AE6591" w:rsidRPr="00A06260" w:rsidRDefault="00AE6591" w:rsidP="00BD3FB1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A06260">
              <w:rPr>
                <w:rFonts w:ascii="LindeDaxOffice_russian" w:hAnsi="LindeDaxOffice_russian" w:cs="Arial"/>
                <w:sz w:val="24"/>
                <w:szCs w:val="24"/>
              </w:rPr>
              <w:t>Внедрение на территории России модели "собственника баллонов".</w:t>
            </w:r>
          </w:p>
        </w:tc>
        <w:tc>
          <w:tcPr>
            <w:tcW w:w="1837" w:type="dxa"/>
          </w:tcPr>
          <w:p w:rsidR="00AE6591" w:rsidRPr="00A06260" w:rsidRDefault="00AE6591" w:rsidP="00A06260">
            <w:pPr>
              <w:rPr>
                <w:rFonts w:ascii="LindeDaxOffice_russian" w:hAnsi="LindeDaxOffice_russian" w:cs="Arial"/>
                <w:sz w:val="24"/>
                <w:szCs w:val="24"/>
              </w:rPr>
            </w:pPr>
          </w:p>
        </w:tc>
      </w:tr>
      <w:tr w:rsidR="00AE6591" w:rsidRPr="00A80A24" w:rsidTr="00BD3FB1">
        <w:tc>
          <w:tcPr>
            <w:tcW w:w="575" w:type="dxa"/>
          </w:tcPr>
          <w:p w:rsidR="00AE6591" w:rsidRPr="00A06260" w:rsidRDefault="00AE6591" w:rsidP="00A06260">
            <w:pPr>
              <w:jc w:val="center"/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3</w:t>
            </w:r>
          </w:p>
        </w:tc>
        <w:tc>
          <w:tcPr>
            <w:tcW w:w="2437" w:type="dxa"/>
          </w:tcPr>
          <w:p w:rsidR="00AE6591" w:rsidRPr="00A06260" w:rsidRDefault="00AE6591" w:rsidP="00A06260">
            <w:pPr>
              <w:rPr>
                <w:rFonts w:ascii="LindeDaxOffice_russian" w:hAnsi="LindeDaxOffice_russian" w:cs="Arial"/>
                <w:sz w:val="24"/>
                <w:szCs w:val="24"/>
              </w:rPr>
            </w:pPr>
            <w:r w:rsidRPr="00A06260">
              <w:rPr>
                <w:rFonts w:ascii="LindeDaxOffice_russian" w:hAnsi="LindeDaxOffice_russian" w:cs="Arial"/>
                <w:sz w:val="24"/>
                <w:szCs w:val="24"/>
              </w:rPr>
              <w:t xml:space="preserve">Типовой баллон 50 литров 200 бар  </w:t>
            </w:r>
          </w:p>
        </w:tc>
        <w:tc>
          <w:tcPr>
            <w:tcW w:w="5022" w:type="dxa"/>
          </w:tcPr>
          <w:p w:rsidR="00AE6591" w:rsidRPr="00A06260" w:rsidRDefault="00AE6591" w:rsidP="00BD3FB1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A06260">
              <w:rPr>
                <w:rFonts w:ascii="LindeDaxOffice_russian" w:hAnsi="LindeDaxOffice_russian" w:cs="Arial"/>
                <w:sz w:val="24"/>
                <w:szCs w:val="24"/>
              </w:rPr>
              <w:t xml:space="preserve">Утверждение технических характеристик «универсального» баллона 50 литров, 200 бар для российских производителей. </w:t>
            </w:r>
          </w:p>
        </w:tc>
        <w:tc>
          <w:tcPr>
            <w:tcW w:w="1837" w:type="dxa"/>
          </w:tcPr>
          <w:p w:rsidR="00AE6591" w:rsidRPr="00A06260" w:rsidRDefault="00443ABA" w:rsidP="00A06260">
            <w:pPr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Сделано</w:t>
            </w:r>
          </w:p>
        </w:tc>
      </w:tr>
      <w:tr w:rsidR="00AE6591" w:rsidRPr="00A80A24" w:rsidTr="00BD3FB1">
        <w:tc>
          <w:tcPr>
            <w:tcW w:w="575" w:type="dxa"/>
          </w:tcPr>
          <w:p w:rsidR="00AE6591" w:rsidRPr="00A80A24" w:rsidRDefault="00AE6591" w:rsidP="00FB14F4">
            <w:pPr>
              <w:jc w:val="center"/>
              <w:rPr>
                <w:rFonts w:ascii="LindeDaxOffice_russian" w:hAnsi="LindeDaxOffice_russian"/>
              </w:rPr>
            </w:pPr>
            <w:r>
              <w:rPr>
                <w:rFonts w:ascii="LindeDaxOffice_russian" w:hAnsi="LindeDaxOffice_russian"/>
              </w:rPr>
              <w:t>4</w:t>
            </w:r>
          </w:p>
        </w:tc>
        <w:tc>
          <w:tcPr>
            <w:tcW w:w="2437" w:type="dxa"/>
          </w:tcPr>
          <w:p w:rsidR="00AE6591" w:rsidRDefault="00AE6591" w:rsidP="00FB14F4">
            <w:pPr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>Вопросы разработки новых стандартов</w:t>
            </w:r>
          </w:p>
          <w:p w:rsidR="00AE6591" w:rsidRPr="00321305" w:rsidRDefault="00AE6591" w:rsidP="00FB14F4">
            <w:pPr>
              <w:rPr>
                <w:rFonts w:ascii="LindeDaxOffice_russian" w:hAnsi="LindeDaxOffice_russian"/>
                <w:sz w:val="24"/>
                <w:szCs w:val="24"/>
              </w:rPr>
            </w:pPr>
          </w:p>
        </w:tc>
        <w:tc>
          <w:tcPr>
            <w:tcW w:w="5022" w:type="dxa"/>
          </w:tcPr>
          <w:p w:rsidR="00AE6591" w:rsidRPr="00321305" w:rsidRDefault="00AE6591" w:rsidP="00BD3FB1">
            <w:p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Участие ассоциации в вопросах подготовки новых стандартов, в т.ч. б</w:t>
            </w:r>
            <w:r w:rsidRPr="000934EB">
              <w:rPr>
                <w:rFonts w:ascii="LindeDaxOffice_russian" w:hAnsi="LindeDaxOffice_russian" w:cs="Arial"/>
                <w:sz w:val="24"/>
                <w:szCs w:val="24"/>
              </w:rPr>
              <w:t>аллонная арматура</w:t>
            </w: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(RPV </w:t>
            </w:r>
            <w:proofErr w:type="spellStart"/>
            <w:r>
              <w:rPr>
                <w:rFonts w:ascii="LindeDaxOffice_russian" w:hAnsi="LindeDaxOffice_russian" w:cs="Arial"/>
                <w:sz w:val="24"/>
                <w:szCs w:val="24"/>
              </w:rPr>
              <w:t>for</w:t>
            </w:r>
            <w:proofErr w:type="spellEnd"/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 O2 </w:t>
            </w:r>
            <w:proofErr w:type="spellStart"/>
            <w:r>
              <w:rPr>
                <w:rFonts w:ascii="LindeDaxOffice_russian" w:hAnsi="LindeDaxOffice_russian" w:cs="Arial"/>
                <w:sz w:val="24"/>
                <w:szCs w:val="24"/>
              </w:rPr>
              <w:t>med</w:t>
            </w:r>
            <w:proofErr w:type="spellEnd"/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, резьбы) </w:t>
            </w:r>
          </w:p>
        </w:tc>
        <w:tc>
          <w:tcPr>
            <w:tcW w:w="1837" w:type="dxa"/>
          </w:tcPr>
          <w:p w:rsidR="00AE6591" w:rsidRDefault="00443ABA" w:rsidP="00FB14F4">
            <w:pPr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Постоянно</w:t>
            </w:r>
          </w:p>
        </w:tc>
      </w:tr>
      <w:tr w:rsidR="00AE6591" w:rsidRPr="00A80A24" w:rsidTr="00BD3FB1">
        <w:tc>
          <w:tcPr>
            <w:tcW w:w="575" w:type="dxa"/>
          </w:tcPr>
          <w:p w:rsidR="00AE6591" w:rsidRPr="00A80A24" w:rsidRDefault="00AE6591" w:rsidP="00A06260">
            <w:pPr>
              <w:jc w:val="center"/>
              <w:rPr>
                <w:rFonts w:ascii="LindeDaxOffice_russian" w:hAnsi="LindeDaxOffice_russian"/>
              </w:rPr>
            </w:pPr>
            <w:r>
              <w:rPr>
                <w:rFonts w:ascii="LindeDaxOffice_russian" w:hAnsi="LindeDaxOffice_russian"/>
              </w:rPr>
              <w:t>5</w:t>
            </w:r>
          </w:p>
        </w:tc>
        <w:tc>
          <w:tcPr>
            <w:tcW w:w="2437" w:type="dxa"/>
          </w:tcPr>
          <w:p w:rsidR="00AE6591" w:rsidRPr="00321305" w:rsidRDefault="00AE6591" w:rsidP="00DD053E">
            <w:pPr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/>
                <w:sz w:val="24"/>
                <w:szCs w:val="24"/>
              </w:rPr>
              <w:t>Методика проведения ТО импортных баллонов</w:t>
            </w:r>
          </w:p>
        </w:tc>
        <w:tc>
          <w:tcPr>
            <w:tcW w:w="5022" w:type="dxa"/>
          </w:tcPr>
          <w:p w:rsidR="00AE6591" w:rsidRPr="00321305" w:rsidRDefault="00AE6591" w:rsidP="00BD3FB1">
            <w:p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 xml:space="preserve">Внедрение EU стандартов проведения ТО баллонов (период, методы, АСЕ и </w:t>
            </w:r>
            <w:proofErr w:type="spellStart"/>
            <w:r>
              <w:rPr>
                <w:rFonts w:ascii="LindeDaxOffice_russian" w:hAnsi="LindeDaxOffice_russian" w:cs="Arial"/>
                <w:sz w:val="24"/>
                <w:szCs w:val="24"/>
              </w:rPr>
              <w:t>пр</w:t>
            </w:r>
            <w:proofErr w:type="spellEnd"/>
            <w:r>
              <w:rPr>
                <w:rFonts w:ascii="LindeDaxOffice_russian" w:hAnsi="LindeDaxOffice_russian" w:cs="Arial"/>
                <w:sz w:val="24"/>
                <w:szCs w:val="24"/>
              </w:rPr>
              <w:t>)</w:t>
            </w:r>
          </w:p>
        </w:tc>
        <w:tc>
          <w:tcPr>
            <w:tcW w:w="1837" w:type="dxa"/>
          </w:tcPr>
          <w:p w:rsidR="00AE6591" w:rsidRDefault="00443ABA" w:rsidP="00A06260">
            <w:pPr>
              <w:rPr>
                <w:rFonts w:ascii="LindeDaxOffice_russian" w:hAnsi="LindeDaxOffice_russian" w:cs="Arial"/>
                <w:sz w:val="24"/>
                <w:szCs w:val="24"/>
              </w:rPr>
            </w:pPr>
            <w:r>
              <w:rPr>
                <w:rFonts w:ascii="LindeDaxOffice_russian" w:hAnsi="LindeDaxOffice_russian" w:cs="Arial"/>
                <w:sz w:val="24"/>
                <w:szCs w:val="24"/>
              </w:rPr>
              <w:t>До конца 2017</w:t>
            </w:r>
          </w:p>
        </w:tc>
      </w:tr>
      <w:tr w:rsidR="00AE6591" w:rsidRPr="00A80A24" w:rsidTr="00BD3FB1">
        <w:tc>
          <w:tcPr>
            <w:tcW w:w="575" w:type="dxa"/>
          </w:tcPr>
          <w:p w:rsidR="00AE6591" w:rsidRPr="00A23711" w:rsidRDefault="00AE6591" w:rsidP="00A06260">
            <w:pPr>
              <w:jc w:val="center"/>
              <w:rPr>
                <w:rFonts w:ascii="LindeDaxOffice_russian" w:hAnsi="LindeDaxOffice_russian"/>
              </w:rPr>
            </w:pPr>
            <w:r w:rsidRPr="00A23711">
              <w:rPr>
                <w:rFonts w:ascii="LindeDaxOffice_russian" w:hAnsi="LindeDaxOffice_russian"/>
              </w:rPr>
              <w:t>6</w:t>
            </w:r>
          </w:p>
        </w:tc>
        <w:tc>
          <w:tcPr>
            <w:tcW w:w="2437" w:type="dxa"/>
          </w:tcPr>
          <w:p w:rsidR="00AE6591" w:rsidRPr="00A23711" w:rsidRDefault="00AE6591" w:rsidP="00A06260">
            <w:pPr>
              <w:rPr>
                <w:rFonts w:ascii="LindeDaxOffice_russian" w:hAnsi="LindeDaxOffice_russian"/>
                <w:sz w:val="24"/>
                <w:szCs w:val="24"/>
              </w:rPr>
            </w:pPr>
            <w:r w:rsidRPr="00A23711">
              <w:rPr>
                <w:rFonts w:ascii="LindeDaxOffice_russian" w:hAnsi="LindeDaxOffice_russian"/>
                <w:sz w:val="24"/>
                <w:szCs w:val="24"/>
              </w:rPr>
              <w:t>Борьба с недобросовестными поставщиками продукции и услуг</w:t>
            </w:r>
          </w:p>
        </w:tc>
        <w:tc>
          <w:tcPr>
            <w:tcW w:w="5022" w:type="dxa"/>
          </w:tcPr>
          <w:p w:rsidR="00AE6591" w:rsidRPr="00A23711" w:rsidRDefault="00AE6591" w:rsidP="00BD3FB1">
            <w:p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  <w:r w:rsidRPr="00A23711">
              <w:rPr>
                <w:rFonts w:ascii="LindeDaxOffice_russian" w:hAnsi="LindeDaxOffice_russian" w:cs="Arial"/>
                <w:sz w:val="24"/>
                <w:szCs w:val="24"/>
              </w:rPr>
              <w:t>Внедрение системы контроля за нелегальными производителями и компаниями, предоставляющими услуги ТО</w:t>
            </w:r>
            <w:r w:rsidR="00DA5768" w:rsidRPr="00A23711">
              <w:rPr>
                <w:rFonts w:ascii="LindeDaxOffice_russian" w:hAnsi="LindeDaxOffice_russian" w:cs="Arial"/>
                <w:sz w:val="24"/>
                <w:szCs w:val="24"/>
              </w:rPr>
              <w:t xml:space="preserve"> и наполнения баллонов</w:t>
            </w:r>
          </w:p>
        </w:tc>
        <w:tc>
          <w:tcPr>
            <w:tcW w:w="1837" w:type="dxa"/>
          </w:tcPr>
          <w:p w:rsidR="00AE6591" w:rsidRPr="00A23711" w:rsidRDefault="00443ABA" w:rsidP="00A06260">
            <w:pPr>
              <w:rPr>
                <w:rFonts w:ascii="LindeDaxOffice_russian" w:hAnsi="LindeDaxOffice_russian" w:cs="Arial"/>
                <w:sz w:val="24"/>
                <w:szCs w:val="24"/>
              </w:rPr>
            </w:pPr>
            <w:r w:rsidRPr="00A23711">
              <w:rPr>
                <w:rFonts w:ascii="LindeDaxOffice_russian" w:hAnsi="LindeDaxOffice_russian" w:cs="Arial"/>
                <w:sz w:val="24"/>
                <w:szCs w:val="24"/>
              </w:rPr>
              <w:t>2017-2018</w:t>
            </w:r>
          </w:p>
        </w:tc>
      </w:tr>
      <w:tr w:rsidR="00DA5768" w:rsidRPr="00A80A24" w:rsidTr="00BD3FB1">
        <w:tc>
          <w:tcPr>
            <w:tcW w:w="575" w:type="dxa"/>
          </w:tcPr>
          <w:p w:rsidR="00DA5768" w:rsidRPr="00A23711" w:rsidRDefault="00DA5768" w:rsidP="00A06260">
            <w:pPr>
              <w:jc w:val="center"/>
              <w:rPr>
                <w:rFonts w:ascii="LindeDaxOffice_russian" w:hAnsi="LindeDaxOffice_russian"/>
              </w:rPr>
            </w:pPr>
            <w:r w:rsidRPr="00A23711">
              <w:rPr>
                <w:rFonts w:ascii="LindeDaxOffice_russian" w:hAnsi="LindeDaxOffice_russian"/>
              </w:rPr>
              <w:t>7</w:t>
            </w:r>
          </w:p>
        </w:tc>
        <w:tc>
          <w:tcPr>
            <w:tcW w:w="2437" w:type="dxa"/>
          </w:tcPr>
          <w:p w:rsidR="00DA5768" w:rsidRPr="00A23711" w:rsidRDefault="00DA5768" w:rsidP="00A06260">
            <w:pPr>
              <w:rPr>
                <w:rFonts w:ascii="LindeDaxOffice_russian" w:hAnsi="LindeDaxOffice_russian"/>
                <w:sz w:val="24"/>
                <w:szCs w:val="24"/>
              </w:rPr>
            </w:pPr>
            <w:r w:rsidRPr="00A23711">
              <w:rPr>
                <w:rFonts w:ascii="LindeDaxOffice_russian" w:hAnsi="LindeDaxOffice_russian"/>
                <w:sz w:val="24"/>
                <w:szCs w:val="24"/>
              </w:rPr>
              <w:t>Реестр выданных методик ТО</w:t>
            </w:r>
          </w:p>
        </w:tc>
        <w:tc>
          <w:tcPr>
            <w:tcW w:w="5022" w:type="dxa"/>
          </w:tcPr>
          <w:p w:rsidR="00DA5768" w:rsidRPr="00A23711" w:rsidRDefault="00DA5768" w:rsidP="00BD3FB1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A23711">
              <w:rPr>
                <w:rFonts w:ascii="LindeDaxOffice_russian" w:hAnsi="LindeDaxOffice_russian" w:cs="Arial"/>
                <w:sz w:val="24"/>
                <w:szCs w:val="24"/>
              </w:rPr>
              <w:t xml:space="preserve">Согласовать ведение на сайте РОСНИТИ реестра методик ТО, выданных РОСНИТИ компаниям для получения разрешения Ростехнадзора на проведение ТО. </w:t>
            </w:r>
          </w:p>
        </w:tc>
        <w:tc>
          <w:tcPr>
            <w:tcW w:w="1837" w:type="dxa"/>
          </w:tcPr>
          <w:p w:rsidR="00DA5768" w:rsidRPr="00A23711" w:rsidRDefault="00443ABA" w:rsidP="00443ABA">
            <w:pPr>
              <w:rPr>
                <w:rFonts w:ascii="LindeDaxOffice_russian" w:hAnsi="LindeDaxOffice_russian" w:cs="Arial"/>
                <w:sz w:val="24"/>
                <w:szCs w:val="24"/>
              </w:rPr>
            </w:pPr>
            <w:r w:rsidRPr="00A23711">
              <w:rPr>
                <w:rFonts w:ascii="LindeDaxOffice_russian" w:hAnsi="LindeDaxOffice_russian" w:cs="Arial"/>
                <w:sz w:val="24"/>
                <w:szCs w:val="24"/>
              </w:rPr>
              <w:t>Инициатива в разработке</w:t>
            </w:r>
          </w:p>
        </w:tc>
      </w:tr>
      <w:tr w:rsidR="00DA5768" w:rsidRPr="00A80A24" w:rsidTr="00BD3FB1">
        <w:tc>
          <w:tcPr>
            <w:tcW w:w="575" w:type="dxa"/>
          </w:tcPr>
          <w:p w:rsidR="00DA5768" w:rsidRPr="00A23711" w:rsidRDefault="00DA5768" w:rsidP="00A06260">
            <w:pPr>
              <w:jc w:val="center"/>
              <w:rPr>
                <w:rFonts w:ascii="LindeDaxOffice_russian" w:hAnsi="LindeDaxOffice_russian"/>
              </w:rPr>
            </w:pPr>
            <w:r w:rsidRPr="00A23711">
              <w:rPr>
                <w:rFonts w:ascii="LindeDaxOffice_russian" w:hAnsi="LindeDaxOffice_russian"/>
              </w:rPr>
              <w:t>8.</w:t>
            </w:r>
          </w:p>
        </w:tc>
        <w:tc>
          <w:tcPr>
            <w:tcW w:w="2437" w:type="dxa"/>
          </w:tcPr>
          <w:p w:rsidR="00DA5768" w:rsidRPr="00A23711" w:rsidRDefault="00DA5768" w:rsidP="00A06260">
            <w:pPr>
              <w:rPr>
                <w:rFonts w:ascii="LindeDaxOffice_russian" w:hAnsi="LindeDaxOffice_russian"/>
                <w:sz w:val="24"/>
                <w:szCs w:val="24"/>
              </w:rPr>
            </w:pPr>
            <w:r w:rsidRPr="00A23711">
              <w:rPr>
                <w:rFonts w:ascii="LindeDaxOffice_russian" w:hAnsi="LindeDaxOffice_russian"/>
                <w:sz w:val="24"/>
                <w:szCs w:val="24"/>
              </w:rPr>
              <w:t>Ревизия выданных Ростехнадзором разрешений на проведение ТО баллонов.</w:t>
            </w:r>
          </w:p>
        </w:tc>
        <w:tc>
          <w:tcPr>
            <w:tcW w:w="5022" w:type="dxa"/>
          </w:tcPr>
          <w:p w:rsidR="00DA5768" w:rsidRPr="00A23711" w:rsidRDefault="00DA5768" w:rsidP="00BD3FB1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A23711">
              <w:rPr>
                <w:rFonts w:ascii="LindeDaxOffice_russian" w:hAnsi="LindeDaxOffice_russian" w:cs="Arial"/>
                <w:sz w:val="24"/>
                <w:szCs w:val="24"/>
              </w:rPr>
              <w:t>Добиться от Ростехнадзора, чтобы он своим приказом обязал местные органы РТН провести ревизию выданных разре</w:t>
            </w:r>
            <w:r w:rsidR="00B577B9" w:rsidRPr="00A23711">
              <w:rPr>
                <w:rFonts w:ascii="LindeDaxOffice_russian" w:hAnsi="LindeDaxOffice_russian" w:cs="Arial"/>
                <w:sz w:val="24"/>
                <w:szCs w:val="24"/>
              </w:rPr>
              <w:t xml:space="preserve">шений на проведение ТО на соответствие их п. 486 ФНП. </w:t>
            </w:r>
          </w:p>
        </w:tc>
        <w:tc>
          <w:tcPr>
            <w:tcW w:w="1837" w:type="dxa"/>
          </w:tcPr>
          <w:p w:rsidR="00DA5768" w:rsidRPr="00A23711" w:rsidRDefault="00443ABA" w:rsidP="00A06260">
            <w:pPr>
              <w:rPr>
                <w:rFonts w:ascii="LindeDaxOffice_russian" w:hAnsi="LindeDaxOffice_russian" w:cs="Arial"/>
                <w:sz w:val="24"/>
                <w:szCs w:val="24"/>
              </w:rPr>
            </w:pPr>
            <w:r w:rsidRPr="00A23711">
              <w:rPr>
                <w:rFonts w:ascii="LindeDaxOffice_russian" w:hAnsi="LindeDaxOffice_russian" w:cs="Arial"/>
                <w:sz w:val="24"/>
                <w:szCs w:val="24"/>
              </w:rPr>
              <w:t>Инициатива в разработке</w:t>
            </w:r>
          </w:p>
        </w:tc>
      </w:tr>
      <w:tr w:rsidR="00B577B9" w:rsidRPr="00A80A24" w:rsidTr="00BD3FB1">
        <w:tc>
          <w:tcPr>
            <w:tcW w:w="575" w:type="dxa"/>
          </w:tcPr>
          <w:p w:rsidR="00B577B9" w:rsidRPr="00A23711" w:rsidRDefault="00B577B9" w:rsidP="00A06260">
            <w:pPr>
              <w:jc w:val="center"/>
              <w:rPr>
                <w:rFonts w:ascii="LindeDaxOffice_russian" w:hAnsi="LindeDaxOffice_russian"/>
              </w:rPr>
            </w:pPr>
            <w:r w:rsidRPr="00A23711">
              <w:rPr>
                <w:rFonts w:ascii="LindeDaxOffice_russian" w:hAnsi="LindeDaxOffice_russian"/>
              </w:rPr>
              <w:t>9.</w:t>
            </w:r>
          </w:p>
        </w:tc>
        <w:tc>
          <w:tcPr>
            <w:tcW w:w="2437" w:type="dxa"/>
          </w:tcPr>
          <w:p w:rsidR="00B577B9" w:rsidRPr="00A23711" w:rsidRDefault="00B577B9" w:rsidP="00A06260">
            <w:pPr>
              <w:rPr>
                <w:rFonts w:ascii="LindeDaxOffice_russian" w:hAnsi="LindeDaxOffice_russian"/>
                <w:sz w:val="24"/>
                <w:szCs w:val="24"/>
              </w:rPr>
            </w:pPr>
            <w:r w:rsidRPr="00A23711">
              <w:rPr>
                <w:rFonts w:ascii="LindeDaxOffice_russian" w:hAnsi="LindeDaxOffice_russian"/>
                <w:sz w:val="24"/>
                <w:szCs w:val="24"/>
              </w:rPr>
              <w:t xml:space="preserve">Проекты на пункты наполнения и ТО баллонов. </w:t>
            </w:r>
          </w:p>
        </w:tc>
        <w:tc>
          <w:tcPr>
            <w:tcW w:w="5022" w:type="dxa"/>
          </w:tcPr>
          <w:p w:rsidR="00B577B9" w:rsidRPr="00A23711" w:rsidRDefault="00B577B9" w:rsidP="00BD3FB1">
            <w:pPr>
              <w:jc w:val="both"/>
              <w:rPr>
                <w:rFonts w:ascii="LindeDaxOffice_russian" w:hAnsi="LindeDaxOffice_russian" w:cs="Arial"/>
                <w:sz w:val="24"/>
                <w:szCs w:val="24"/>
              </w:rPr>
            </w:pPr>
            <w:r w:rsidRPr="00A23711">
              <w:rPr>
                <w:rFonts w:ascii="LindeDaxOffice_russian" w:hAnsi="LindeDaxOffice_russian" w:cs="Arial"/>
                <w:sz w:val="24"/>
                <w:szCs w:val="24"/>
              </w:rPr>
              <w:t xml:space="preserve">Добиться от Ростехнадзора, чтобы он своим приказом обязал местные органы РТН провести обследования </w:t>
            </w:r>
            <w:r w:rsidRPr="00A23711">
              <w:rPr>
                <w:rFonts w:ascii="LindeDaxOffice_russian" w:hAnsi="LindeDaxOffice_russian"/>
                <w:sz w:val="24"/>
                <w:szCs w:val="24"/>
              </w:rPr>
              <w:t>пунктов наполнения и ТО баллонов на предмет выявления наличия или отсутствия проектов на эти ОПО.</w:t>
            </w:r>
          </w:p>
        </w:tc>
        <w:tc>
          <w:tcPr>
            <w:tcW w:w="1837" w:type="dxa"/>
          </w:tcPr>
          <w:p w:rsidR="00B577B9" w:rsidRPr="00A23711" w:rsidRDefault="00443ABA" w:rsidP="00A06260">
            <w:pPr>
              <w:rPr>
                <w:rFonts w:ascii="LindeDaxOffice_russian" w:hAnsi="LindeDaxOffice_russian" w:cs="Arial"/>
                <w:sz w:val="24"/>
                <w:szCs w:val="24"/>
              </w:rPr>
            </w:pPr>
            <w:r w:rsidRPr="00A23711">
              <w:rPr>
                <w:rFonts w:ascii="LindeDaxOffice_russian" w:hAnsi="LindeDaxOffice_russian" w:cs="Arial"/>
                <w:sz w:val="24"/>
                <w:szCs w:val="24"/>
              </w:rPr>
              <w:t>Инициатива в разработке</w:t>
            </w:r>
          </w:p>
        </w:tc>
      </w:tr>
    </w:tbl>
    <w:p w:rsidR="00A42B14" w:rsidRDefault="002958A7" w:rsidP="00A42B14">
      <w:pPr>
        <w:spacing w:after="0" w:line="240" w:lineRule="auto"/>
        <w:rPr>
          <w:rFonts w:ascii="LindeDaxOffice_russian" w:hAnsi="LindeDaxOffice_russian" w:cs="Times New Roman"/>
          <w:noProof/>
        </w:rPr>
      </w:pPr>
      <w:r>
        <w:rPr>
          <w:rFonts w:ascii="LindeDaxOffice_russian" w:hAnsi="LindeDaxOffice_russian" w:cs="Times New Roman"/>
          <w:noProof/>
        </w:rPr>
        <w:t>Подпись:</w:t>
      </w:r>
    </w:p>
    <w:p w:rsidR="002958A7" w:rsidRDefault="002958A7" w:rsidP="00A42B14">
      <w:pPr>
        <w:spacing w:after="0" w:line="240" w:lineRule="auto"/>
        <w:rPr>
          <w:rFonts w:ascii="LindeDaxOffice_russian" w:hAnsi="LindeDaxOffice_russian" w:cs="Times New Roman"/>
          <w:noProof/>
        </w:rPr>
      </w:pPr>
      <w:r>
        <w:rPr>
          <w:rFonts w:ascii="LindeDaxOffice_russian" w:hAnsi="LindeDaxOffice_russian" w:cs="Times New Roman"/>
          <w:noProof/>
        </w:rPr>
        <w:t>Члены Рабочей группы «Баллоны»</w:t>
      </w:r>
    </w:p>
    <w:p w:rsidR="002958A7" w:rsidRPr="00A80A24" w:rsidRDefault="002958A7" w:rsidP="00A42B14">
      <w:pPr>
        <w:spacing w:after="0" w:line="240" w:lineRule="auto"/>
        <w:rPr>
          <w:rFonts w:ascii="LindeDaxOffice_russian" w:hAnsi="LindeDaxOffice_russian"/>
        </w:rPr>
      </w:pPr>
      <w:r w:rsidRPr="00D91C2A">
        <w:rPr>
          <w:rFonts w:ascii="LindeDaxOffice_russian" w:hAnsi="LindeDaxOffice_russian" w:cs="Times New Roman"/>
          <w:noProof/>
        </w:rPr>
        <w:drawing>
          <wp:inline distT="0" distB="0" distL="0" distR="0">
            <wp:extent cx="5610225" cy="1276350"/>
            <wp:effectExtent l="0" t="0" r="9525" b="0"/>
            <wp:docPr id="5" name="Рисунок 4" descr="Подпись_AP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пись_APIM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889" cy="1276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58A7" w:rsidRPr="00A80A24" w:rsidSect="005947F4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ndeDaxOffice_russian">
    <w:altName w:val="Segoe UI"/>
    <w:charset w:val="CC"/>
    <w:family w:val="swiss"/>
    <w:pitch w:val="variable"/>
    <w:sig w:usb0="A000022F" w:usb1="5000000A" w:usb2="00000000" w:usb3="00000000" w:csb0="000001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187344"/>
    <w:multiLevelType w:val="hybridMultilevel"/>
    <w:tmpl w:val="76A41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B14"/>
    <w:rsid w:val="00006DB1"/>
    <w:rsid w:val="000169BA"/>
    <w:rsid w:val="00036AEE"/>
    <w:rsid w:val="000934EB"/>
    <w:rsid w:val="000B0A9E"/>
    <w:rsid w:val="00274C22"/>
    <w:rsid w:val="002958A7"/>
    <w:rsid w:val="00296BCA"/>
    <w:rsid w:val="00321305"/>
    <w:rsid w:val="00354A0B"/>
    <w:rsid w:val="00443ABA"/>
    <w:rsid w:val="00536DB5"/>
    <w:rsid w:val="005947F4"/>
    <w:rsid w:val="005B1D5F"/>
    <w:rsid w:val="005E7E05"/>
    <w:rsid w:val="007065FB"/>
    <w:rsid w:val="008D2E7B"/>
    <w:rsid w:val="0093245D"/>
    <w:rsid w:val="00A06260"/>
    <w:rsid w:val="00A21B98"/>
    <w:rsid w:val="00A23711"/>
    <w:rsid w:val="00A42B14"/>
    <w:rsid w:val="00A80A24"/>
    <w:rsid w:val="00A974B7"/>
    <w:rsid w:val="00AE6591"/>
    <w:rsid w:val="00B577B9"/>
    <w:rsid w:val="00BD3FB1"/>
    <w:rsid w:val="00BE1259"/>
    <w:rsid w:val="00C60024"/>
    <w:rsid w:val="00C82FE9"/>
    <w:rsid w:val="00D320C6"/>
    <w:rsid w:val="00D960E7"/>
    <w:rsid w:val="00DA5768"/>
    <w:rsid w:val="00DC59AF"/>
    <w:rsid w:val="00DC642A"/>
    <w:rsid w:val="00DF39EC"/>
    <w:rsid w:val="00DF6FF4"/>
    <w:rsid w:val="00E87A5D"/>
    <w:rsid w:val="00EF34C9"/>
    <w:rsid w:val="00F34384"/>
    <w:rsid w:val="00F67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E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2B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2130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06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65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LG RU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ru038a</dc:creator>
  <cp:lastModifiedBy>Kompas</cp:lastModifiedBy>
  <cp:revision>8</cp:revision>
  <cp:lastPrinted>2017-08-29T05:45:00Z</cp:lastPrinted>
  <dcterms:created xsi:type="dcterms:W3CDTF">2017-07-19T07:40:00Z</dcterms:created>
  <dcterms:modified xsi:type="dcterms:W3CDTF">2018-07-05T06:59:00Z</dcterms:modified>
</cp:coreProperties>
</file>