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8F9" w:rsidRDefault="00C348F9" w:rsidP="00CC6587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C348F9">
        <w:rPr>
          <w:rFonts w:ascii="LindeDaxOffice_russian" w:hAnsi="LindeDaxOffice_russian" w:cs="Times New Roman"/>
          <w:b/>
          <w:sz w:val="24"/>
          <w:szCs w:val="24"/>
          <w:lang w:val="en-US"/>
        </w:rPr>
        <w:drawing>
          <wp:inline distT="0" distB="0" distL="0" distR="0">
            <wp:extent cx="5940425" cy="1100223"/>
            <wp:effectExtent l="19050" t="0" r="3175" b="0"/>
            <wp:docPr id="6" name="Рисунок 1" descr="Letter head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head_APIM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87" w:rsidRPr="00CC6587" w:rsidRDefault="00CC6587" w:rsidP="00CC6587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CC6587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WORKING PROGRAM </w:t>
      </w:r>
    </w:p>
    <w:p w:rsidR="00CC6587" w:rsidRPr="00CC6587" w:rsidRDefault="00CC6587" w:rsidP="00CC6587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</w:p>
    <w:p w:rsidR="00CC6587" w:rsidRPr="00CC6587" w:rsidRDefault="00CC6587" w:rsidP="00CC6587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CC6587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OF </w:t>
      </w:r>
      <w:r w:rsidRPr="00CC6587">
        <w:rPr>
          <w:rFonts w:ascii="LindeDaxOffice_russian" w:hAnsi="LindeDaxOffice_russian"/>
          <w:b/>
          <w:sz w:val="24"/>
          <w:szCs w:val="24"/>
          <w:lang w:val="en-US"/>
        </w:rPr>
        <w:t>REGULATORY</w:t>
      </w:r>
      <w:r w:rsidRPr="00CC6587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 WORKING GROUP </w:t>
      </w:r>
    </w:p>
    <w:p w:rsidR="00CC6587" w:rsidRPr="00CC6587" w:rsidRDefault="00CC6587" w:rsidP="00CC6587">
      <w:pPr>
        <w:spacing w:after="0" w:line="240" w:lineRule="auto"/>
        <w:jc w:val="center"/>
        <w:rPr>
          <w:rFonts w:ascii="LindeDaxOffice_russian" w:hAnsi="LindeDaxOffice_russian" w:cs="Times New Roman"/>
          <w:b/>
          <w:sz w:val="24"/>
          <w:szCs w:val="24"/>
          <w:lang w:val="en-US"/>
        </w:rPr>
      </w:pPr>
      <w:r w:rsidRPr="00CC6587">
        <w:rPr>
          <w:rFonts w:ascii="LindeDaxOffice_russian" w:hAnsi="LindeDaxOffice_russian" w:cs="Times New Roman"/>
          <w:b/>
          <w:sz w:val="24"/>
          <w:szCs w:val="24"/>
          <w:lang w:val="en-US"/>
        </w:rPr>
        <w:t xml:space="preserve">OF ASSOCIATION OF INDUSTRIAL AND MEDICAL GASES PRODUCERS ON </w:t>
      </w:r>
      <w:r>
        <w:rPr>
          <w:rFonts w:ascii="LindeDaxOffice_russian" w:hAnsi="LindeDaxOffice_russian" w:cs="Times New Roman"/>
          <w:b/>
          <w:sz w:val="24"/>
          <w:szCs w:val="24"/>
          <w:lang w:val="en-US"/>
        </w:rPr>
        <w:t>2015-</w:t>
      </w:r>
      <w:r w:rsidRPr="00CC6587">
        <w:rPr>
          <w:rFonts w:ascii="LindeDaxOffice_russian" w:hAnsi="LindeDaxOffice_russian" w:cs="Times New Roman"/>
          <w:b/>
          <w:sz w:val="24"/>
          <w:szCs w:val="24"/>
          <w:lang w:val="en-US"/>
        </w:rPr>
        <w:t>2016</w:t>
      </w:r>
    </w:p>
    <w:p w:rsidR="00A42B14" w:rsidRPr="00C940C8" w:rsidRDefault="00A42B14" w:rsidP="00A42B14">
      <w:pPr>
        <w:spacing w:after="0" w:line="240" w:lineRule="auto"/>
        <w:rPr>
          <w:rFonts w:ascii="LindeDaxOffice_russian" w:hAnsi="LindeDaxOffice_russian"/>
          <w:lang w:val="en-US"/>
        </w:rPr>
      </w:pPr>
    </w:p>
    <w:tbl>
      <w:tblPr>
        <w:tblStyle w:val="a3"/>
        <w:tblW w:w="0" w:type="auto"/>
        <w:tblInd w:w="-526" w:type="dxa"/>
        <w:tblLook w:val="04A0"/>
      </w:tblPr>
      <w:tblGrid>
        <w:gridCol w:w="573"/>
        <w:gridCol w:w="2831"/>
        <w:gridCol w:w="6444"/>
      </w:tblGrid>
      <w:tr w:rsidR="00A80A24" w:rsidRPr="00A80A24" w:rsidTr="009A1BBF">
        <w:tc>
          <w:tcPr>
            <w:tcW w:w="573" w:type="dxa"/>
          </w:tcPr>
          <w:p w:rsidR="00A80A24" w:rsidRPr="00C940C8" w:rsidRDefault="00C940C8" w:rsidP="00AA2DC2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No.</w:t>
            </w:r>
          </w:p>
        </w:tc>
        <w:tc>
          <w:tcPr>
            <w:tcW w:w="2831" w:type="dxa"/>
            <w:vAlign w:val="center"/>
          </w:tcPr>
          <w:p w:rsidR="00A80A24" w:rsidRPr="00C940C8" w:rsidRDefault="00C940C8" w:rsidP="00A80A24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Subject</w:t>
            </w:r>
          </w:p>
        </w:tc>
        <w:tc>
          <w:tcPr>
            <w:tcW w:w="6444" w:type="dxa"/>
            <w:vAlign w:val="center"/>
          </w:tcPr>
          <w:p w:rsidR="00A80A24" w:rsidRPr="00C940C8" w:rsidRDefault="00C940C8" w:rsidP="00A80A24">
            <w:pPr>
              <w:jc w:val="center"/>
              <w:rPr>
                <w:rFonts w:ascii="LindeDaxOffice_russian" w:hAnsi="LindeDaxOffice_russian"/>
                <w:lang w:val="en-US"/>
              </w:rPr>
            </w:pPr>
            <w:r>
              <w:rPr>
                <w:rFonts w:ascii="LindeDaxOffice_russian" w:hAnsi="LindeDaxOffice_russian"/>
                <w:lang w:val="en-US"/>
              </w:rPr>
              <w:t>Description</w:t>
            </w:r>
          </w:p>
        </w:tc>
      </w:tr>
      <w:tr w:rsidR="002943B1" w:rsidRPr="00CC6587" w:rsidTr="009A1BBF">
        <w:tc>
          <w:tcPr>
            <w:tcW w:w="573" w:type="dxa"/>
          </w:tcPr>
          <w:p w:rsidR="002943B1" w:rsidRPr="00A80A24" w:rsidRDefault="006615AD" w:rsidP="00C940C8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1</w:t>
            </w:r>
          </w:p>
        </w:tc>
        <w:tc>
          <w:tcPr>
            <w:tcW w:w="2831" w:type="dxa"/>
          </w:tcPr>
          <w:p w:rsidR="002943B1" w:rsidRPr="00CC6587" w:rsidRDefault="00C940C8" w:rsidP="00CC6587">
            <w:p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Work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with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regard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to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industrial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safety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444" w:type="dxa"/>
          </w:tcPr>
          <w:p w:rsidR="002943B1" w:rsidRPr="00CC6587" w:rsidRDefault="00C940C8" w:rsidP="00CC6587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Experience</w:t>
            </w:r>
            <w:r w:rsidRPr="00CC65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>exchange</w:t>
            </w:r>
            <w:r w:rsidR="002943B1" w:rsidRPr="00CC6587"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LindeDaxOffice_russian" w:hAnsi="LindeDaxOffice_russian" w:cs="Arial"/>
                <w:sz w:val="24"/>
                <w:szCs w:val="24"/>
                <w:lang w:val="en-US"/>
              </w:rPr>
              <w:t xml:space="preserve">practices in industrial safety </w:t>
            </w:r>
          </w:p>
          <w:p w:rsidR="002943B1" w:rsidRPr="00B00993" w:rsidRDefault="00B00993" w:rsidP="00CC6587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Working out of uniform requirements for association members </w:t>
            </w:r>
          </w:p>
          <w:p w:rsidR="00BD6FF4" w:rsidRPr="00B00993" w:rsidRDefault="00B00993" w:rsidP="00CC6587">
            <w:pPr>
              <w:pStyle w:val="a4"/>
              <w:numPr>
                <w:ilvl w:val="0"/>
                <w:numId w:val="2"/>
              </w:numPr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Inspection</w:t>
            </w:r>
            <w:r w:rsidRPr="00B009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of</w:t>
            </w:r>
            <w:r w:rsidRPr="00B009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association members compliance with established requirements</w:t>
            </w:r>
            <w:r w:rsidR="00BD6FF4" w:rsidRPr="00B00993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creation of regulatory authority within the association</w:t>
            </w:r>
          </w:p>
          <w:p w:rsidR="00BD6FF4" w:rsidRPr="00B00993" w:rsidRDefault="00BD6FF4" w:rsidP="00CC6587">
            <w:pPr>
              <w:pStyle w:val="a4"/>
              <w:jc w:val="both"/>
              <w:rPr>
                <w:rFonts w:ascii="LindeDaxOffice_russian" w:hAnsi="LindeDaxOffice_russian" w:cs="Arial"/>
                <w:sz w:val="24"/>
                <w:szCs w:val="24"/>
                <w:lang w:val="en-US"/>
              </w:rPr>
            </w:pPr>
          </w:p>
        </w:tc>
      </w:tr>
      <w:tr w:rsidR="00A80A24" w:rsidRPr="00CC6587" w:rsidTr="009A1BBF">
        <w:tc>
          <w:tcPr>
            <w:tcW w:w="573" w:type="dxa"/>
          </w:tcPr>
          <w:p w:rsidR="00A80A24" w:rsidRPr="00A80A24" w:rsidRDefault="006615AD" w:rsidP="00C940C8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2</w:t>
            </w:r>
          </w:p>
        </w:tc>
        <w:tc>
          <w:tcPr>
            <w:tcW w:w="2831" w:type="dxa"/>
          </w:tcPr>
          <w:p w:rsidR="00A80A24" w:rsidRPr="00C940C8" w:rsidRDefault="00C940C8" w:rsidP="00CC6587">
            <w:p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Cooperation</w:t>
            </w:r>
            <w:r w:rsidRPr="00C940C8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with</w:t>
            </w:r>
            <w:r w:rsidRPr="00C940C8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regulatory agencies and certification </w:t>
            </w:r>
          </w:p>
        </w:tc>
        <w:tc>
          <w:tcPr>
            <w:tcW w:w="6444" w:type="dxa"/>
          </w:tcPr>
          <w:p w:rsidR="002E73A4" w:rsidRPr="001F0356" w:rsidRDefault="001F0356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Possibility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of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influence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on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Rostechnadzor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and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other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authorities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law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making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activity</w:t>
            </w:r>
            <w:r w:rsidR="002E73A4"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harmonization of legislation initiatives with European experience, rules and regulations </w:t>
            </w:r>
          </w:p>
          <w:p w:rsidR="00477E00" w:rsidRPr="001F0356" w:rsidRDefault="001F0356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Issues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of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equipment declaration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and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certification</w:t>
            </w:r>
            <w:r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</w:p>
          <w:p w:rsidR="002E73A4" w:rsidRPr="001F0356" w:rsidRDefault="002E73A4" w:rsidP="00CC6587">
            <w:p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</w:p>
        </w:tc>
      </w:tr>
      <w:tr w:rsidR="00A80A24" w:rsidRPr="00CC6587" w:rsidTr="009A1BBF">
        <w:tc>
          <w:tcPr>
            <w:tcW w:w="573" w:type="dxa"/>
          </w:tcPr>
          <w:p w:rsidR="00A80A24" w:rsidRPr="00A80A24" w:rsidRDefault="006615AD" w:rsidP="00C940C8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3</w:t>
            </w:r>
          </w:p>
        </w:tc>
        <w:tc>
          <w:tcPr>
            <w:tcW w:w="2831" w:type="dxa"/>
          </w:tcPr>
          <w:p w:rsidR="00A80A24" w:rsidRPr="00C940C8" w:rsidRDefault="00C940C8" w:rsidP="00CC6587">
            <w:p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Other urgent issues</w:t>
            </w:r>
          </w:p>
        </w:tc>
        <w:tc>
          <w:tcPr>
            <w:tcW w:w="6444" w:type="dxa"/>
          </w:tcPr>
          <w:p w:rsidR="00DE1AE7" w:rsidRDefault="001F0356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Fulfillment of technical regulations of the Customs Union on safety of high-pressure </w:t>
            </w:r>
            <w:r w:rsidR="00496E31">
              <w:rPr>
                <w:rFonts w:ascii="LindeDaxOffice_russian" w:hAnsi="LindeDaxOffice_russian"/>
                <w:sz w:val="24"/>
                <w:szCs w:val="24"/>
                <w:lang w:val="en-US"/>
              </w:rPr>
              <w:t>equipment</w:t>
            </w:r>
            <w:r w:rsidR="00477E00" w:rsidRPr="001F0356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. </w:t>
            </w:r>
            <w:r w:rsidR="00496E31">
              <w:rPr>
                <w:rFonts w:ascii="LindeDaxOffice_russian" w:hAnsi="LindeDaxOffice_russian"/>
                <w:sz w:val="24"/>
                <w:szCs w:val="24"/>
                <w:lang w:val="en-US"/>
              </w:rPr>
              <w:t>Cylinders operational lifetime</w:t>
            </w:r>
            <w:r w:rsidR="00477E00" w:rsidRPr="006615AD">
              <w:rPr>
                <w:rFonts w:ascii="LindeDaxOffice_russian" w:hAnsi="LindeDaxOffice_russian"/>
                <w:sz w:val="24"/>
                <w:szCs w:val="24"/>
              </w:rPr>
              <w:t>.</w:t>
            </w:r>
          </w:p>
          <w:p w:rsidR="00DE1AE7" w:rsidRPr="00CC6587" w:rsidRDefault="00496E31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Safe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disposal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of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high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pressure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vessels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including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cylinders</w:t>
            </w:r>
            <w:r w:rsidRPr="00CC6587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</w:p>
          <w:p w:rsidR="00496E31" w:rsidRPr="00496E31" w:rsidRDefault="00496E31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 w:rsidRPr="00496E31">
              <w:rPr>
                <w:rFonts w:ascii="LindeDaxOffice_russian" w:hAnsi="LindeDaxOffice_russian"/>
                <w:sz w:val="24"/>
                <w:szCs w:val="24"/>
                <w:lang w:val="en-US"/>
              </w:rPr>
              <w:t>Issues concerning compliance with requirements of food safety standards, applicable in gas industry</w:t>
            </w:r>
          </w:p>
          <w:p w:rsidR="00DE1AE7" w:rsidRPr="00496E31" w:rsidRDefault="00496E31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Experience exchange with regard to organization of project structure, documentation, certification</w:t>
            </w:r>
          </w:p>
          <w:p w:rsidR="00477E00" w:rsidRPr="00CC6587" w:rsidRDefault="00496E31" w:rsidP="00CC6587">
            <w:pPr>
              <w:pStyle w:val="a4"/>
              <w:numPr>
                <w:ilvl w:val="0"/>
                <w:numId w:val="3"/>
              </w:num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Necessity</w:t>
            </w:r>
            <w:r w:rsidRPr="00496E31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of</w:t>
            </w:r>
            <w:r w:rsidRPr="00496E31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sanitary protection zone project at the filling stations. </w:t>
            </w:r>
            <w:r w:rsidRPr="00496E31">
              <w:rPr>
                <w:rFonts w:ascii="LindeDaxOffice_russian" w:hAnsi="LindeDaxOffice_russian"/>
                <w:sz w:val="24"/>
                <w:szCs w:val="24"/>
                <w:lang w:val="en-US"/>
              </w:rPr>
              <w:t xml:space="preserve"> </w:t>
            </w:r>
          </w:p>
          <w:p w:rsidR="00477E00" w:rsidRPr="00CC6587" w:rsidRDefault="00477E00" w:rsidP="00CC6587">
            <w:pPr>
              <w:pStyle w:val="a4"/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</w:p>
          <w:p w:rsidR="00321305" w:rsidRPr="00CC6587" w:rsidRDefault="00321305" w:rsidP="00CC6587">
            <w:pPr>
              <w:jc w:val="both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</w:p>
        </w:tc>
      </w:tr>
    </w:tbl>
    <w:p w:rsidR="00C348F9" w:rsidRPr="00894EB3" w:rsidRDefault="00C348F9" w:rsidP="009A1BBF">
      <w:pPr>
        <w:pStyle w:val="2"/>
        <w:ind w:left="-709"/>
        <w:jc w:val="both"/>
        <w:rPr>
          <w:rFonts w:ascii="LindeDaxOffice_russian" w:hAnsi="LindeDaxOffice_russian"/>
          <w:color w:val="000000"/>
          <w:szCs w:val="22"/>
          <w:lang w:eastAsia="de-DE"/>
        </w:rPr>
      </w:pPr>
      <w:r w:rsidRPr="00894EB3">
        <w:rPr>
          <w:rFonts w:ascii="LindeDaxOffice_russian" w:hAnsi="LindeDaxOffice_russian"/>
          <w:color w:val="000000"/>
          <w:szCs w:val="22"/>
          <w:lang w:eastAsia="de-DE"/>
        </w:rPr>
        <w:t>Signature:</w:t>
      </w:r>
    </w:p>
    <w:p w:rsidR="009A1BBF" w:rsidRDefault="009A1BBF" w:rsidP="009A1BBF">
      <w:pPr>
        <w:spacing w:after="0"/>
        <w:ind w:left="-709"/>
        <w:rPr>
          <w:rFonts w:ascii="LindeDaxOffice_russian" w:hAnsi="LindeDaxOffice_russian"/>
          <w:lang w:val="en-US" w:eastAsia="de-DE"/>
        </w:rPr>
      </w:pPr>
    </w:p>
    <w:p w:rsidR="00A42B14" w:rsidRPr="00CC6587" w:rsidRDefault="00C348F9" w:rsidP="00AC09F3">
      <w:pPr>
        <w:spacing w:after="0"/>
        <w:ind w:left="-709"/>
        <w:rPr>
          <w:rFonts w:ascii="LindeDaxOffice_russian" w:hAnsi="LindeDaxOffice_russian"/>
          <w:lang w:val="en-US"/>
        </w:rPr>
      </w:pPr>
      <w:r w:rsidRPr="00C348F9">
        <w:rPr>
          <w:rFonts w:ascii="LindeDaxOffice_russian" w:hAnsi="LindeDaxOffice_russian"/>
          <w:lang w:val="en-US" w:eastAsia="de-DE"/>
        </w:rPr>
        <w:t>Members of the Working group</w:t>
      </w:r>
      <w:r w:rsidR="009A1BBF" w:rsidRPr="009A1BBF">
        <w:rPr>
          <w:rFonts w:ascii="LindeDaxOffice_russian" w:hAnsi="LindeDaxOffice_russian"/>
          <w:lang w:val="en-US"/>
        </w:rPr>
        <w:drawing>
          <wp:inline distT="0" distB="0" distL="0" distR="0">
            <wp:extent cx="5940425" cy="1810150"/>
            <wp:effectExtent l="19050" t="0" r="3175" b="0"/>
            <wp:docPr id="7" name="Рисунок 4" descr="Подпись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_APIM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2B14" w:rsidRPr="00CC6587" w:rsidSect="00AC09F3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panose1 w:val="020B0500000000020000"/>
    <w:charset w:val="CC"/>
    <w:family w:val="swiss"/>
    <w:pitch w:val="variable"/>
    <w:sig w:usb0="A000022F" w:usb1="5000000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8741E"/>
    <w:multiLevelType w:val="hybridMultilevel"/>
    <w:tmpl w:val="DBF00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207711"/>
    <w:multiLevelType w:val="hybridMultilevel"/>
    <w:tmpl w:val="308CC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187344"/>
    <w:multiLevelType w:val="hybridMultilevel"/>
    <w:tmpl w:val="76A41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B14"/>
    <w:rsid w:val="0003451C"/>
    <w:rsid w:val="001F0356"/>
    <w:rsid w:val="00274C22"/>
    <w:rsid w:val="002943B1"/>
    <w:rsid w:val="002E73A4"/>
    <w:rsid w:val="00321305"/>
    <w:rsid w:val="00477E00"/>
    <w:rsid w:val="00496E31"/>
    <w:rsid w:val="005B1D5F"/>
    <w:rsid w:val="006054FA"/>
    <w:rsid w:val="006615AD"/>
    <w:rsid w:val="00945DD7"/>
    <w:rsid w:val="009A1BBF"/>
    <w:rsid w:val="00A21B98"/>
    <w:rsid w:val="00A42B14"/>
    <w:rsid w:val="00A80A24"/>
    <w:rsid w:val="00AC09F3"/>
    <w:rsid w:val="00B00993"/>
    <w:rsid w:val="00BB26BB"/>
    <w:rsid w:val="00BD6FF4"/>
    <w:rsid w:val="00C348F9"/>
    <w:rsid w:val="00C76490"/>
    <w:rsid w:val="00C940C8"/>
    <w:rsid w:val="00CC6587"/>
    <w:rsid w:val="00D320C6"/>
    <w:rsid w:val="00D960E7"/>
    <w:rsid w:val="00DE1AE7"/>
    <w:rsid w:val="00DF39EC"/>
    <w:rsid w:val="00DF6FF4"/>
    <w:rsid w:val="00E87FA6"/>
    <w:rsid w:val="00EC64D4"/>
    <w:rsid w:val="00EF34C9"/>
    <w:rsid w:val="00F34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51C"/>
  </w:style>
  <w:style w:type="paragraph" w:styleId="2">
    <w:name w:val="heading 2"/>
    <w:basedOn w:val="a"/>
    <w:next w:val="a"/>
    <w:link w:val="20"/>
    <w:qFormat/>
    <w:rsid w:val="00C348F9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i/>
      <w:iCs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4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8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348F9"/>
    <w:rPr>
      <w:rFonts w:ascii="Arial" w:eastAsia="Times New Roman" w:hAnsi="Arial" w:cs="Arial"/>
      <w:b/>
      <w:bCs/>
      <w:i/>
      <w:iCs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Nadezhda Mischenko</cp:lastModifiedBy>
  <cp:revision>6</cp:revision>
  <dcterms:created xsi:type="dcterms:W3CDTF">2015-04-06T10:51:00Z</dcterms:created>
  <dcterms:modified xsi:type="dcterms:W3CDTF">2016-05-25T13:18:00Z</dcterms:modified>
</cp:coreProperties>
</file>